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426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236"/>
        <w:gridCol w:w="7419"/>
        <w:gridCol w:w="236"/>
        <w:gridCol w:w="236"/>
        <w:gridCol w:w="236"/>
        <w:gridCol w:w="7063"/>
      </w:tblGrid>
      <w:tr>
        <w:tblPrEx/>
        <w:trPr>
          <w:trHeight w:val="325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15426" w:type="dxa"/>
            <w:textDirection w:val="lrTb"/>
            <w:noWrap w:val="false"/>
          </w:tcPr>
          <w:p>
            <w:pPr>
              <w:pStyle w:val="979"/>
              <w:jc w:val="center"/>
              <w:pageBreakBefore/>
              <w:tabs>
                <w:tab w:val="left" w:pos="566" w:leader="none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Паспорт проекта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  <w:p>
            <w:pPr>
              <w:pStyle w:val="979"/>
              <w:jc w:val="center"/>
              <w:pageBreakBefore/>
              <w:tabs>
                <w:tab w:val="left" w:pos="566" w:leader="none"/>
              </w:tabs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«Название проекта» в (название организации)</w:t>
            </w:r>
            <w:r/>
          </w:p>
        </w:tc>
      </w:tr>
      <w:tr>
        <w:tblPrEx/>
        <w:trPr>
          <w:trHeight w:val="189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687" w:type="dxa"/>
            <w:textDirection w:val="lrTb"/>
            <w:noWrap w:val="false"/>
          </w:tcPr>
          <w:p>
            <w:pPr>
              <w:pStyle w:val="98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Arial" w:hAnsi="Arial" w:cs="Times New Roman"/>
                <w:sz w:val="16"/>
                <w:szCs w:val="16"/>
              </w:rPr>
            </w:pPr>
            <w:r>
              <w:rPr>
                <w:rFonts w:ascii="Arial" w:hAnsi="Arial" w:cs="Times New Roman"/>
                <w:sz w:val="16"/>
                <w:szCs w:val="16"/>
              </w:rPr>
            </w:r>
            <w:r>
              <w:rPr>
                <w:rFonts w:ascii="Arial" w:hAnsi="Arial" w:cs="Times New Roman"/>
                <w:sz w:val="16"/>
                <w:szCs w:val="16"/>
              </w:rPr>
            </w:r>
            <w:r>
              <w:rPr>
                <w:rFonts w:ascii="Arial" w:hAnsi="Arial" w:cs="Times New Roman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283" w:type="dxa"/>
            <w:textDirection w:val="lrTb"/>
            <w:noWrap w:val="false"/>
          </w:tcPr>
          <w:p>
            <w:pPr>
              <w:pStyle w:val="98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113" w:type="dxa"/>
            <w:textDirection w:val="lrTb"/>
            <w:noWrap w:val="false"/>
          </w:tcPr>
          <w:p>
            <w:pPr>
              <w:pStyle w:val="979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471" w:type="dxa"/>
            <w:textDirection w:val="lrTb"/>
            <w:noWrap w:val="false"/>
          </w:tcPr>
          <w:p>
            <w:pPr>
              <w:pStyle w:val="979"/>
              <w:jc w:val="right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УТВЕРЖДАЮ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7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67"/>
              <w:jc w:val="right"/>
              <w:spacing w:after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Должность заказчика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67"/>
              <w:jc w:val="right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967"/>
              <w:jc w:val="right"/>
              <w:spacing w:after="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________________/ ФИО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236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236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2" w:type="dxa"/>
            <w:textDirection w:val="lrTb"/>
            <w:noWrap w:val="false"/>
          </w:tcPr>
          <w:p>
            <w:pPr>
              <w:pStyle w:val="979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067" w:type="dxa"/>
            <w:textDirection w:val="lrTb"/>
            <w:noWrap w:val="false"/>
          </w:tcPr>
          <w:p>
            <w:pPr>
              <w:pStyle w:val="979"/>
              <w:jc w:val="right"/>
              <w:rPr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СОГЛАСОВАНО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: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left="0" w:right="0" w:firstLine="0"/>
              <w:jc w:val="right"/>
              <w:spacing w:after="0" w:line="57" w:lineRule="atLeast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18"/>
              </w:rPr>
              <w:t xml:space="preserve">Руководитель регионального центра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right"/>
              <w:spacing w:after="0" w:line="57" w:lineRule="atLeast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18"/>
              </w:rPr>
              <w:t xml:space="preserve">компетенций по внедрению бережливых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right"/>
              <w:spacing w:after="0" w:line="57" w:lineRule="atLeast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18"/>
              </w:rPr>
              <w:t xml:space="preserve">технологий ГАУ ТО «МИАЦ»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967"/>
              <w:jc w:val="right"/>
              <w:spacing w:after="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________________/ Новак Ю.Н.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687" w:type="dxa"/>
            <w:textDirection w:val="lrTb"/>
            <w:noWrap w:val="false"/>
          </w:tcPr>
          <w:p>
            <w:pPr>
              <w:pStyle w:val="98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Arial" w:hAnsi="Arial" w:cs="Times New Roman"/>
                <w:sz w:val="16"/>
                <w:szCs w:val="16"/>
              </w:rPr>
            </w:pPr>
            <w:r>
              <w:rPr>
                <w:rFonts w:ascii="Arial" w:hAnsi="Arial" w:cs="Times New Roman"/>
                <w:sz w:val="16"/>
                <w:szCs w:val="16"/>
              </w:rPr>
            </w:r>
            <w:r>
              <w:rPr>
                <w:rFonts w:ascii="Arial" w:hAnsi="Arial" w:cs="Times New Roman"/>
                <w:sz w:val="16"/>
                <w:szCs w:val="16"/>
              </w:rPr>
            </w:r>
            <w:r>
              <w:rPr>
                <w:rFonts w:ascii="Arial" w:hAnsi="Arial" w:cs="Times New Roman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7283" w:type="dxa"/>
            <w:textDirection w:val="lrTb"/>
            <w:noWrap w:val="false"/>
          </w:tcPr>
          <w:p>
            <w:pPr>
              <w:pStyle w:val="98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blPrEx/>
        <w:trPr>
          <w:trHeight w:val="301"/>
        </w:trPr>
        <w:tc>
          <w:tcPr>
            <w:gridSpan w:val="2"/>
            <w:tcBorders>
              <w:top w:val="single" w:color="BFBFBF" w:sz="18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687" w:type="dxa"/>
            <w:textDirection w:val="lrTb"/>
            <w:noWrap w:val="false"/>
          </w:tcPr>
          <w:p>
            <w:pPr>
              <w:pStyle w:val="98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1. Вовлеченные лица и рамки проекта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55" w:type="dxa"/>
              <w:right w:w="108" w:type="dxa"/>
              <w:bottom w:w="55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BFBFBF" w:sz="18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283" w:type="dxa"/>
            <w:textDirection w:val="lrTb"/>
            <w:noWrap w:val="false"/>
          </w:tcPr>
          <w:p>
            <w:pPr>
              <w:pStyle w:val="980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 xml:space="preserve"> 2.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 xml:space="preserve">Обоснование выбора проекта</w:t>
            </w:r>
            <w:r/>
          </w:p>
        </w:tc>
      </w:tr>
      <w:tr>
        <w:tblPrEx/>
        <w:trPr>
          <w:trHeight w:val="2345"/>
        </w:trPr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single" w:color="BFBFBF" w:sz="18" w:space="0"/>
              <w:right w:val="single" w:color="BFBFBF" w:sz="1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687" w:type="dxa"/>
            <w:textDirection w:val="lrTb"/>
            <w:noWrap w:val="false"/>
          </w:tcPr>
          <w:p>
            <w:pPr>
              <w:pStyle w:val="967"/>
              <w:jc w:val="both"/>
              <w:spacing w:after="0"/>
            </w:pPr>
            <w:r>
              <w:rPr>
                <w:b/>
                <w:color w:val="000000"/>
                <w:sz w:val="16"/>
                <w:szCs w:val="16"/>
              </w:rPr>
              <w:t xml:space="preserve">Заказчик проекта:</w:t>
            </w:r>
            <w:r>
              <w:rPr>
                <w:color w:val="000000"/>
                <w:sz w:val="16"/>
                <w:szCs w:val="16"/>
              </w:rPr>
              <w:t xml:space="preserve"> ФИО, должность (директор / главный врач медицинской организации / </w:t>
            </w:r>
            <w:r>
              <w:rPr>
                <w:color w:val="000000"/>
                <w:sz w:val="16"/>
                <w:szCs w:val="16"/>
              </w:rPr>
              <w:t xml:space="preserve">зам</w:t>
            </w:r>
            <w:r>
              <w:rPr>
                <w:color w:val="000000"/>
                <w:sz w:val="16"/>
                <w:szCs w:val="16"/>
              </w:rPr>
              <w:t xml:space="preserve">.г</w:t>
            </w:r>
            <w:r>
              <w:rPr>
                <w:color w:val="000000"/>
                <w:sz w:val="16"/>
                <w:szCs w:val="16"/>
              </w:rPr>
              <w:t xml:space="preserve">лавного</w:t>
            </w:r>
            <w:r>
              <w:rPr>
                <w:color w:val="000000"/>
                <w:sz w:val="16"/>
                <w:szCs w:val="16"/>
              </w:rPr>
              <w:t xml:space="preserve"> врача / Департамент здравоохранения ТО / пациенты медицинской организации </w:t>
            </w:r>
            <w:r/>
          </w:p>
          <w:p>
            <w:pPr>
              <w:pStyle w:val="967"/>
              <w:jc w:val="both"/>
              <w:spacing w:after="0"/>
              <w:rPr>
                <w:highlight w:val="none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Наименование процесса:  </w:t>
            </w:r>
            <w:r>
              <w:rPr>
                <w:color w:val="000000"/>
                <w:sz w:val="16"/>
                <w:szCs w:val="16"/>
              </w:rPr>
              <w:t xml:space="preserve">какой улучшаете процесс, </w:t>
            </w:r>
            <w:r>
              <w:rPr>
                <w:color w:val="000000"/>
                <w:sz w:val="16"/>
                <w:szCs w:val="16"/>
              </w:rPr>
              <w:t xml:space="preserve">название процессов брать из методических 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рекомендаций  (</w:t>
            </w:r>
            <w:r>
              <w:rPr>
                <w:color w:val="000000"/>
                <w:sz w:val="16"/>
                <w:szCs w:val="16"/>
                <w:highlight w:val="none"/>
                <w:lang w:eastAsia="ru-RU"/>
              </w:rPr>
              <w:t xml:space="preserve">справочник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 процессов и 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подпроцессов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: </w:t>
            </w:r>
            <w:hyperlink r:id="rId9" w:tooltip="https://disk.yandex.ru/d/ByVbxyhaJV2Jdw" w:history="1">
              <w:r>
                <w:rPr>
                  <w:rStyle w:val="981"/>
                  <w:sz w:val="16"/>
                  <w:szCs w:val="16"/>
                  <w:highlight w:val="none"/>
                </w:rPr>
                <w:t xml:space="preserve">https://disk.yandex.ru/d/ByVbxyhaJV2Jdw</w:t>
              </w:r>
            </w:hyperlink>
            <w:r>
              <w:rPr>
                <w:color w:val="000000"/>
                <w:sz w:val="16"/>
                <w:szCs w:val="16"/>
                <w:highlight w:val="none"/>
              </w:rPr>
              <w:t xml:space="preserve"> )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67"/>
              <w:jc w:val="both"/>
              <w:spacing w:after="0"/>
              <w:rPr>
                <w:highlight w:val="none"/>
              </w:rPr>
            </w:pPr>
            <w:r>
              <w:rPr>
                <w:b/>
                <w:bCs/>
                <w:color w:val="000000"/>
                <w:sz w:val="16"/>
                <w:szCs w:val="16"/>
                <w:highlight w:val="none"/>
              </w:rPr>
              <w:t xml:space="preserve">Наименование </w:t>
            </w:r>
            <w:r>
              <w:rPr>
                <w:b/>
                <w:bCs/>
                <w:color w:val="000000"/>
                <w:sz w:val="16"/>
                <w:szCs w:val="16"/>
                <w:highlight w:val="none"/>
              </w:rPr>
              <w:t xml:space="preserve">подпроц</w:t>
            </w:r>
            <w:r>
              <w:rPr>
                <w:b/>
                <w:bCs/>
                <w:color w:val="000000"/>
                <w:sz w:val="16"/>
                <w:szCs w:val="16"/>
                <w:highlight w:val="none"/>
              </w:rPr>
              <w:t xml:space="preserve">есса</w:t>
            </w:r>
            <w:r>
              <w:rPr>
                <w:b/>
                <w:bCs/>
                <w:color w:val="000000"/>
                <w:sz w:val="16"/>
                <w:szCs w:val="16"/>
                <w:highlight w:val="none"/>
              </w:rPr>
              <w:t xml:space="preserve">: 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название 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подпроцессов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 брать из методических рекомендаций  (</w:t>
            </w:r>
            <w:r>
              <w:rPr>
                <w:color w:val="000000"/>
                <w:sz w:val="16"/>
                <w:szCs w:val="16"/>
                <w:highlight w:val="none"/>
                <w:lang w:eastAsia="ru-RU"/>
              </w:rPr>
              <w:t xml:space="preserve">справочник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 процессов и 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подпроцессов</w:t>
            </w:r>
            <w:r>
              <w:rPr>
                <w:color w:val="000000"/>
                <w:sz w:val="16"/>
                <w:szCs w:val="16"/>
                <w:highlight w:val="none"/>
              </w:rPr>
              <w:t xml:space="preserve">: </w:t>
            </w:r>
            <w:hyperlink r:id="rId10" w:tooltip="https://disk.yandex.ru/d/ByVbxyhaJV2Jdw" w:history="1">
              <w:r>
                <w:rPr>
                  <w:rStyle w:val="981"/>
                  <w:color w:val="000000"/>
                  <w:sz w:val="16"/>
                  <w:szCs w:val="16"/>
                  <w:highlight w:val="none"/>
                </w:rPr>
                <w:t xml:space="preserve">https://disk.yandex.ru/d/ByVbxyhaJV2Jdw</w:t>
              </w:r>
            </w:hyperlink>
            <w:r>
              <w:rPr>
                <w:color w:val="000000"/>
                <w:sz w:val="16"/>
                <w:szCs w:val="16"/>
                <w:highlight w:val="none"/>
              </w:rPr>
              <w:t xml:space="preserve"> )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967"/>
              <w:jc w:val="both"/>
              <w:spacing w:after="0"/>
            </w:pPr>
            <w:r>
              <w:rPr>
                <w:b/>
                <w:color w:val="000000"/>
                <w:sz w:val="16"/>
                <w:szCs w:val="16"/>
              </w:rPr>
              <w:t xml:space="preserve">Границы про</w:t>
            </w:r>
            <w:r>
              <w:rPr>
                <w:b/>
                <w:color w:val="000000"/>
                <w:sz w:val="16"/>
                <w:szCs w:val="16"/>
              </w:rPr>
              <w:t xml:space="preserve">цесса: </w:t>
            </w:r>
            <w:r>
              <w:rPr>
                <w:color w:val="000000"/>
                <w:sz w:val="16"/>
                <w:szCs w:val="16"/>
              </w:rPr>
              <w:t xml:space="preserve">указать с чего начинается и чем заканчивается рассматриваемая в проекте часть процесса (момент входа и выхода процесса)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b/>
                <w:color w:val="000000"/>
                <w:sz w:val="16"/>
                <w:szCs w:val="16"/>
              </w:rPr>
              <w:t xml:space="preserve">Руководитель проекта: </w:t>
            </w:r>
            <w:r>
              <w:rPr>
                <w:color w:val="000000"/>
                <w:sz w:val="16"/>
                <w:szCs w:val="16"/>
              </w:rPr>
              <w:t xml:space="preserve">ФИО (полностью), должность (не сокращать)</w:t>
            </w:r>
            <w:r/>
          </w:p>
          <w:p>
            <w:pPr>
              <w:pStyle w:val="967"/>
              <w:jc w:val="both"/>
              <w:spacing w:after="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Команда проекта: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  <w:p>
            <w:pPr>
              <w:pStyle w:val="967"/>
              <w:jc w:val="both"/>
              <w:spacing w:after="0"/>
            </w:pPr>
            <w:r>
              <w:rPr>
                <w:b/>
                <w:color w:val="00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  <w:t xml:space="preserve">ФИО (полностью), </w:t>
            </w:r>
            <w:r>
              <w:rPr>
                <w:color w:val="000000"/>
                <w:sz w:val="16"/>
                <w:szCs w:val="16"/>
              </w:rPr>
              <w:t xml:space="preserve"> должность (не сокращать)</w:t>
            </w:r>
            <w:r/>
          </w:p>
          <w:p>
            <w:pPr>
              <w:pStyle w:val="967"/>
              <w:jc w:val="both"/>
              <w:spacing w:after="0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  <w:p>
            <w:pPr>
              <w:pStyle w:val="967"/>
              <w:jc w:val="both"/>
              <w:spacing w:after="0"/>
            </w:pPr>
            <w:r>
              <w:rPr>
                <w:color w:val="ff0000"/>
                <w:sz w:val="16"/>
                <w:szCs w:val="16"/>
              </w:rPr>
              <w:t xml:space="preserve">ОБЯЗАТЕЛЬНО УКАЗАТЬ СОТОВЫЙ </w:t>
            </w:r>
            <w:r>
              <w:rPr>
                <w:color w:val="ff0000"/>
                <w:sz w:val="16"/>
                <w:szCs w:val="16"/>
              </w:rPr>
              <w:t xml:space="preserve">ТЛФ</w:t>
            </w:r>
            <w:r>
              <w:rPr>
                <w:color w:val="ff0000"/>
                <w:sz w:val="16"/>
                <w:szCs w:val="16"/>
              </w:rPr>
              <w:t xml:space="preserve"> И ПОЧТУ СОТРУДНИКА, КОТОРЫЙ БУДЕТ РАБОТАТЬ ПО ПРОЕКТУ С РЦ</w:t>
            </w:r>
            <w:r>
              <w:rPr>
                <w:color w:val="ff0000"/>
                <w:sz w:val="16"/>
                <w:szCs w:val="16"/>
                <w:lang w:eastAsia="ru-RU"/>
              </w:rPr>
              <w:t xml:space="preserve">К ГАУ ТО «МИАЦ»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single" w:color="BFBFBF" w:sz="18" w:space="0"/>
              <w:right w:val="single" w:color="BFBFBF" w:sz="18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283" w:type="dxa"/>
            <w:textDirection w:val="lrTb"/>
            <w:noWrap w:val="false"/>
          </w:tcPr>
          <w:p>
            <w:pPr>
              <w:pStyle w:val="967"/>
              <w:spacing w:after="0"/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Проблемы: </w:t>
            </w:r>
            <w:r>
              <w:rPr>
                <w:bCs/>
                <w:color w:val="ff0000"/>
                <w:sz w:val="16"/>
                <w:szCs w:val="16"/>
              </w:rPr>
              <w:t xml:space="preserve">существующие проблемы процесса. </w:t>
            </w:r>
            <w:r/>
          </w:p>
          <w:p>
            <w:pPr>
              <w:pStyle w:val="967"/>
              <w:spacing w:after="0"/>
              <w:rPr>
                <w:bCs/>
                <w:color w:val="ff0000"/>
                <w:sz w:val="16"/>
                <w:szCs w:val="16"/>
              </w:rPr>
            </w:pPr>
            <w:r>
              <w:rPr>
                <w:bCs/>
                <w:color w:val="ff0000"/>
                <w:sz w:val="16"/>
                <w:szCs w:val="16"/>
              </w:rPr>
              <w:t xml:space="preserve">КАЖДОЙ ПРОБЛЕМЕ СООТВЕТСТВУЕТ ПОКАЗАТЕЛЬ, УКАЗЫВАЮЩИЙ НА РЕШЕНИЕ ЭТОЙ ПРОБЛЕМЫ</w:t>
            </w:r>
            <w:r>
              <w:rPr>
                <w:bCs/>
                <w:color w:val="ff0000"/>
                <w:sz w:val="16"/>
                <w:szCs w:val="16"/>
              </w:rPr>
            </w:r>
            <w:r>
              <w:rPr>
                <w:bCs/>
                <w:color w:val="ff0000"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color w:val="ff0000"/>
                <w:sz w:val="16"/>
                <w:szCs w:val="16"/>
              </w:rPr>
            </w:pPr>
            <w:r>
              <w:rPr>
                <w:bCs/>
                <w:color w:val="ff0000"/>
                <w:sz w:val="16"/>
                <w:szCs w:val="16"/>
              </w:rPr>
            </w:r>
            <w:r>
              <w:rPr>
                <w:bCs/>
                <w:color w:val="ff0000"/>
                <w:sz w:val="16"/>
                <w:szCs w:val="16"/>
              </w:rPr>
            </w:r>
            <w:r>
              <w:rPr>
                <w:bCs/>
                <w:color w:val="ff0000"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1. П</w:t>
            </w:r>
            <w:r>
              <w:rPr>
                <w:bCs/>
                <w:sz w:val="16"/>
                <w:szCs w:val="16"/>
              </w:rPr>
              <w:t xml:space="preserve">ример: Длительное время ожидания проведения исследования до 15 дней.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2. Пример: </w:t>
            </w:r>
            <w:r>
              <w:rPr>
                <w:bCs/>
                <w:sz w:val="16"/>
                <w:szCs w:val="16"/>
              </w:rPr>
              <w:t xml:space="preserve">Снижение доступности предварительной записи на прием к врачу-педиатру участковому за счет дополнительных визитов пациентов в поликлинику для получения направления на госпитализацию до</w:t>
            </w:r>
            <w:r>
              <w:rPr>
                <w:bCs/>
                <w:sz w:val="16"/>
                <w:szCs w:val="16"/>
                <w:shd w:val="clear" w:color="auto" w:fill="auto"/>
              </w:rPr>
              <w:t xml:space="preserve"> 14%.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82"/>
              <w:jc w:val="both"/>
              <w:spacing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82"/>
              <w:jc w:val="both"/>
              <w:spacing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3. </w:t>
            </w:r>
            <w:r>
              <w:rPr>
                <w:bCs/>
                <w:sz w:val="16"/>
                <w:szCs w:val="16"/>
              </w:rPr>
              <w:t xml:space="preserve"> Пример: </w:t>
            </w:r>
            <w:r>
              <w:rPr>
                <w:bCs/>
                <w:sz w:val="16"/>
                <w:szCs w:val="16"/>
              </w:rPr>
              <w:t xml:space="preserve">Длительное нахождение ребенка в приемном отделении (до 95 минут).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67"/>
              <w:spacing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>
          <w:trHeight w:val="21"/>
        </w:trPr>
        <w:tc>
          <w:tcPr>
            <w:gridSpan w:val="2"/>
            <w:tcBorders>
              <w:top w:val="single" w:color="BFBFBF" w:sz="18" w:space="0"/>
              <w:left w:val="none" w:color="000000" w:sz="4" w:space="0"/>
              <w:bottom w:val="single" w:color="BFBFBF" w:sz="1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687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BFBFBF" w:sz="18" w:space="0"/>
              <w:left w:val="none" w:color="000000" w:sz="4" w:space="0"/>
              <w:bottom w:val="single" w:color="BFBFBF" w:sz="18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83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>
          <w:trHeight w:val="109"/>
        </w:trPr>
        <w:tc>
          <w:tcPr>
            <w:gridSpan w:val="2"/>
            <w:tcBorders>
              <w:top w:val="single" w:color="BFBFBF" w:sz="18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687" w:type="dxa"/>
            <w:textDirection w:val="lrTb"/>
            <w:noWrap w:val="false"/>
          </w:tcPr>
          <w:p>
            <w:pPr>
              <w:pStyle w:val="9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 xml:space="preserve">3. Цели и плановый эффект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BFBFBF" w:sz="18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83" w:type="dxa"/>
            <w:textDirection w:val="lrTb"/>
            <w:noWrap w:val="false"/>
          </w:tcPr>
          <w:p>
            <w:pPr>
              <w:pStyle w:val="967"/>
              <w:jc w:val="center"/>
              <w:spacing w:after="0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4. Ключевые события проекта</w:t>
            </w:r>
            <w:r>
              <w:rPr>
                <w:b/>
                <w:bCs/>
                <w:color w:val="000000"/>
                <w:sz w:val="20"/>
                <w:szCs w:val="20"/>
                <w:u w:val="single"/>
              </w:rPr>
            </w:r>
            <w:r>
              <w:rPr>
                <w:b/>
                <w:bCs/>
                <w:color w:val="000000"/>
                <w:sz w:val="20"/>
                <w:szCs w:val="20"/>
                <w:u w:val="single"/>
              </w:rPr>
            </w:r>
          </w:p>
          <w:p>
            <w:pPr>
              <w:pStyle w:val="967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76"/>
        </w:trPr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single" w:color="BFBFBF" w:sz="18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687" w:type="dxa"/>
            <w:textDirection w:val="lrTb"/>
            <w:noWrap w:val="false"/>
          </w:tcPr>
          <w:tbl>
            <w:tblPr>
              <w:tblW w:w="7437" w:type="dxa"/>
              <w:tblLayout w:type="fixed"/>
              <w:tblLook w:val="04A0" w:firstRow="1" w:lastRow="0" w:firstColumn="1" w:lastColumn="0" w:noHBand="0" w:noVBand="1"/>
            </w:tblPr>
            <w:tblGrid>
              <w:gridCol w:w="4256"/>
              <w:gridCol w:w="1360"/>
              <w:gridCol w:w="1821"/>
            </w:tblGrid>
            <w:tr>
              <w:tblPrEx/>
              <w:trPr>
                <w:trHeight w:val="305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4256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Наименование 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показателя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,</w:t>
                  </w:r>
                  <w:r/>
                </w:p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единица измерения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360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Текущий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</w:p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показатель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821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Целевой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</w:p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показатель</w:t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r>
                </w:p>
              </w:tc>
            </w:tr>
            <w:tr>
              <w:tblPrEx/>
              <w:trPr>
                <w:trHeight w:val="579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4256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1. </w:t>
                  </w:r>
                  <w:r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 xml:space="preserve">ПЕРВЫЙ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 xml:space="preserve">ПОКАЗАТЕЛЬ СООТВЕТСТВУЕТ ПЕРВОЙ ПРОБЛЕМЕ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360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Необходимо указывать количественные показатели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821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Необходимо указывать количественные показатели с пометкой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не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более / не менее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</w:tc>
            </w:tr>
            <w:tr>
              <w:tblPrEx/>
              <w:trPr>
                <w:trHeight w:val="579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4256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2. Пример: Время ожидания пациентом начала оформления документов на госпитализацию, мин.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360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5-60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821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не более 10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</w:r>
                </w:p>
              </w:tc>
            </w:tr>
            <w:tr>
              <w:tblPrEx/>
              <w:trPr>
                <w:trHeight w:val="579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4256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</w:pPr>
                  <w:r>
                    <w:rPr>
                      <w:rStyle w:val="983"/>
                      <w:rFonts w:ascii="Times New Roman" w:hAnsi="Times New Roman" w:cs="Times New Roman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3.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Пример: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Количество визитов пациента в поликлинику для получения направления на госпитализацию, количество (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n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)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360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6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821" w:type="dxa"/>
                  <w:vAlign w:val="center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не более 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4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</w:p>
              </w:tc>
            </w:tr>
            <w:tr>
              <w:tblPrEx/>
              <w:trPr>
                <w:trHeight w:val="579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4256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980"/>
                  </w:pPr>
                  <w:r>
                    <w:rPr>
                      <w:rStyle w:val="983"/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4.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Пример: </w:t>
                  </w:r>
                  <w:r>
                    <w:rPr>
                      <w:rFonts w:ascii="Times New Roman" w:hAnsi="Times New Roman" w:eastAsia="Times New Roman" w:cs="Arial"/>
                      <w:color w:val="000000"/>
                      <w:sz w:val="16"/>
                      <w:szCs w:val="16"/>
                      <w:lang w:eastAsia="ru-RU"/>
                    </w:rPr>
                    <w:t xml:space="preserve">Время нахождения пациента в приемном отделении, минута</w:t>
                  </w:r>
                  <w:r/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360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до 95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left w:w="108" w:type="dxa"/>
                    <w:top w:w="0" w:type="dxa"/>
                    <w:right w:w="108" w:type="dxa"/>
                    <w:bottom w:w="0" w:type="dxa"/>
                  </w:tcMar>
                  <w:tcW w:w="1821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pStyle w:val="98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не более 20</w:t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980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Эффекты: </w:t>
            </w: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Возможные эффекты если цель будет достигнута.</w:t>
            </w:r>
            <w:r/>
          </w:p>
          <w:p>
            <w:pPr>
              <w:pStyle w:val="980"/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Пример: повышение удовлетворенности пациентов.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none" w:color="000000" w:sz="4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2" w:type="dxa"/>
            <w:textDirection w:val="lrTb"/>
            <w:noWrap w:val="false"/>
          </w:tcPr>
          <w:p>
            <w:pPr>
              <w:pStyle w:val="98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BFBFBF" w:sz="18" w:space="0"/>
              <w:bottom w:val="single" w:color="BFBFBF" w:themeColor="background1" w:themeShade="BF" w:sz="18" w:space="0"/>
              <w:right w:val="single" w:color="BFBFBF" w:sz="1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83" w:type="dxa"/>
            <w:vMerge w:val="restart"/>
            <w:textDirection w:val="lrTb"/>
            <w:noWrap w:val="false"/>
          </w:tcPr>
          <w:p>
            <w:pPr>
              <w:pStyle w:val="967"/>
              <w:jc w:val="both"/>
              <w:spacing w:after="0"/>
            </w:pPr>
            <w:r>
              <w:rPr>
                <w:color w:val="ff0000"/>
                <w:sz w:val="18"/>
                <w:szCs w:val="16"/>
              </w:rPr>
              <w:t xml:space="preserve">Воспользуйтесь калькулятором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color w:val="ff0000"/>
                <w:sz w:val="18"/>
                <w:szCs w:val="16"/>
              </w:rPr>
              <w:t xml:space="preserve">Длительность проекта составляет не более 22 недель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color w:val="000000"/>
                <w:sz w:val="16"/>
                <w:szCs w:val="16"/>
              </w:rPr>
              <w:t xml:space="preserve">1.  Защита паспорта проекта – дата открытия 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color w:val="000000"/>
                <w:sz w:val="16"/>
                <w:szCs w:val="16"/>
              </w:rPr>
              <w:t xml:space="preserve">2. Диагностика и целевое состояние — (4-5 недель)</w:t>
            </w:r>
            <w:r/>
          </w:p>
          <w:p>
            <w:pPr>
              <w:pStyle w:val="980"/>
              <w:ind w:left="196"/>
              <w:jc w:val="both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разработка карты текуще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го состояния  процесса – (1 неделя)</w:t>
            </w:r>
            <w:r/>
          </w:p>
          <w:p>
            <w:pPr>
              <w:pStyle w:val="980"/>
              <w:ind w:left="196"/>
              <w:jc w:val="both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анализ и оценка текущего состояния процесса – (1 неделя)</w:t>
            </w:r>
            <w:r/>
          </w:p>
          <w:p>
            <w:pPr>
              <w:pStyle w:val="980"/>
              <w:ind w:left="196"/>
              <w:jc w:val="both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-разработка карты целевого состояния процесса – (1 неделя)</w:t>
            </w:r>
            <w:r/>
          </w:p>
          <w:p>
            <w:pPr>
              <w:pStyle w:val="980"/>
              <w:ind w:left="196"/>
              <w:jc w:val="both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разработка плана реализации проекта – (1 неделя) </w:t>
            </w:r>
            <w:r/>
          </w:p>
          <w:p>
            <w:pPr>
              <w:pStyle w:val="980"/>
              <w:ind w:left="196"/>
              <w:jc w:val="both"/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kick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off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проекта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–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(1 день)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iCs/>
                <w:color w:val="000000"/>
                <w:sz w:val="16"/>
                <w:szCs w:val="16"/>
              </w:rPr>
              <w:t xml:space="preserve">3. </w:t>
            </w:r>
            <w:r>
              <w:rPr>
                <w:iCs/>
                <w:color w:val="000000"/>
                <w:sz w:val="16"/>
                <w:szCs w:val="16"/>
              </w:rPr>
              <w:t xml:space="preserve">Внедрение улучшений </w:t>
            </w:r>
            <w:r>
              <w:rPr>
                <w:iCs/>
                <w:color w:val="000000"/>
                <w:sz w:val="16"/>
                <w:szCs w:val="16"/>
              </w:rPr>
              <w:t xml:space="preserve">– (8-10 недель)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iCs/>
                <w:color w:val="000000"/>
                <w:sz w:val="16"/>
                <w:szCs w:val="16"/>
              </w:rPr>
              <w:t xml:space="preserve">4</w:t>
            </w:r>
            <w:r>
              <w:rPr>
                <w:iCs/>
                <w:color w:val="000000"/>
                <w:sz w:val="16"/>
                <w:szCs w:val="16"/>
              </w:rPr>
              <w:t xml:space="preserve">. Мониторинг устойчивости  </w:t>
            </w:r>
            <w:r>
              <w:rPr>
                <w:iCs/>
                <w:color w:val="000000"/>
                <w:sz w:val="16"/>
                <w:szCs w:val="16"/>
              </w:rPr>
              <w:t xml:space="preserve">– </w:t>
            </w:r>
            <w:r>
              <w:rPr>
                <w:iCs/>
                <w:color w:val="000000"/>
                <w:sz w:val="16"/>
                <w:szCs w:val="16"/>
              </w:rPr>
              <w:t xml:space="preserve">(2 недели)</w:t>
            </w:r>
            <w:r/>
          </w:p>
          <w:p>
            <w:pPr>
              <w:pStyle w:val="967"/>
              <w:jc w:val="both"/>
              <w:spacing w:after="0"/>
            </w:pPr>
            <w:r>
              <w:rPr>
                <w:iCs/>
                <w:color w:val="000000"/>
                <w:sz w:val="16"/>
                <w:szCs w:val="16"/>
                <w:lang w:eastAsia="ru-RU"/>
              </w:rPr>
              <w:t xml:space="preserve">5. Закрытие проекта </w:t>
            </w:r>
            <w:r>
              <w:rPr>
                <w:iCs/>
                <w:color w:val="000000"/>
                <w:sz w:val="16"/>
                <w:szCs w:val="16"/>
                <w:lang w:eastAsia="ru-RU"/>
              </w:rPr>
              <w:t xml:space="preserve">– </w:t>
            </w:r>
            <w:r>
              <w:rPr>
                <w:iCs/>
                <w:color w:val="000000"/>
                <w:sz w:val="16"/>
                <w:szCs w:val="16"/>
                <w:lang w:eastAsia="ru-RU"/>
              </w:rPr>
              <w:t xml:space="preserve">завершающая дата проекта</w:t>
            </w:r>
            <w:r/>
          </w:p>
          <w:p>
            <w:pPr>
              <w:pStyle w:val="980"/>
            </w:pPr>
            <w:r/>
            <w:r/>
          </w:p>
          <w:p>
            <w:pPr>
              <w:pStyle w:val="980"/>
            </w:pPr>
            <w:r/>
            <w:r/>
          </w:p>
          <w:p>
            <w:pPr>
              <w:pStyle w:val="980"/>
            </w:pPr>
            <w:r/>
            <w:r/>
          </w:p>
        </w:tc>
      </w:tr>
    </w:tbl>
    <w:p>
      <w:pPr>
        <w:pStyle w:val="661"/>
        <w:jc w:val="both"/>
        <w:spacing w:after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6838" w:h="11906" w:orient="landscape"/>
      <w:pgMar w:top="284" w:right="1134" w:bottom="142" w:left="1134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Mangal">
    <w:panose1 w:val="02040503050406030204"/>
  </w:font>
  <w:font w:name="OpenSymbol">
    <w:panose1 w:val="05010000000000000000"/>
  </w:font>
  <w:font w:name="Calibri">
    <w:panose1 w:val="020F0502020204030204"/>
  </w:font>
  <w:font w:name="Arial">
    <w:panose1 w:val="020B0604020202020204"/>
  </w:font>
  <w:font w:name="StarBats">
    <w:panose1 w:val="05050102010205020202"/>
  </w:font>
  <w:font w:name="Microsoft YaHei">
    <w:panose1 w:val="020B0503020204020204"/>
  </w:font>
  <w:font w:name="Times New Roman">
    <w:panose1 w:val="02020603050405020304"/>
  </w:font>
  <w:font w:name="Segoe UI">
    <w:panose1 w:val="020B0502040204020203"/>
  </w:font>
  <w:font w:name="Tahoma">
    <w:panose1 w:val="020B0604030504040204"/>
  </w:font>
  <w:font w:name="Liberation Serif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"/>
      <w:lvlJc w:val="left"/>
      <w:pPr>
        <w:ind w:left="720" w:hanging="360"/>
        <w:tabs>
          <w:tab w:val="num" w:pos="720" w:leader="none"/>
        </w:tabs>
      </w:pPr>
      <w:rPr>
        <w:rFonts w:hint="default" w:ascii="StarBats" w:hAnsi="StarBats" w:cs="StarBats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0"/>
  </w:num>
  <w:num w:numId="2">
    <w:abstractNumId w:val="1"/>
  </w:num>
  <w:num w:numId="3">
    <w:abstractNumId w:val="1"/>
    <w:lvlOverride w:ilvl="8">
      <w:lvl w:ilvl="8">
        <w:start w:val="1"/>
        <w:numFmt w:val="none"/>
        <w:isLgl w:val="false"/>
        <w:suff w:val="nothing"/>
        <w:lvlText w:val=""/>
        <w:lvlJc w:val="left"/>
        <w:pPr>
          <w:ind w:left="0" w:firstLine="0"/>
          <w:tabs>
            <w:tab w:val="num" w:pos="0" w:leader="none"/>
          </w:tabs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Segoe UI" w:cs="Tahoma"/>
        <w:color w:val="000000"/>
        <w:szCs w:val="24"/>
        <w:lang w:val="ru-RU" w:eastAsia="zh-CN" w:bidi="hi-IN"/>
      </w:rPr>
    </w:rPrDefault>
    <w:pPrDefault>
      <w:pPr>
        <w:spacing w:before="0" w:beforeAutospacing="0" w:after="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 w:default="1">
    <w:name w:val="Normal"/>
    <w:qFormat/>
    <w:pPr>
      <w:spacing w:after="200"/>
    </w:pPr>
    <w:rPr>
      <w:color w:val="00000a"/>
      <w:sz w:val="22"/>
    </w:rPr>
  </w:style>
  <w:style w:type="paragraph" w:styleId="660">
    <w:name w:val="Heading 1"/>
    <w:basedOn w:val="940"/>
    <w:qFormat/>
    <w:pPr>
      <w:outlineLvl w:val="0"/>
    </w:pPr>
    <w:rPr>
      <w:rFonts w:ascii="Liberation Serif" w:hAnsi="Liberation Serif" w:eastAsia="Segoe UI" w:cs="Tahoma"/>
      <w:b/>
      <w:sz w:val="48"/>
    </w:rPr>
  </w:style>
  <w:style w:type="paragraph" w:styleId="661">
    <w:name w:val="Heading 2"/>
    <w:basedOn w:val="659"/>
    <w:qFormat/>
    <w:pPr>
      <w:spacing w:line="240" w:lineRule="auto"/>
      <w:outlineLvl w:val="1"/>
    </w:pPr>
    <w:rPr>
      <w:rFonts w:ascii="Times New Roman" w:hAnsi="Times New Roman" w:eastAsia="Times New Roman" w:cs="Times New Roman"/>
      <w:b/>
      <w:sz w:val="36"/>
    </w:rPr>
  </w:style>
  <w:style w:type="paragraph" w:styleId="662">
    <w:name w:val="Heading 3"/>
    <w:basedOn w:val="940"/>
    <w:qFormat/>
    <w:pPr>
      <w:spacing w:before="140" w:after="0"/>
      <w:outlineLvl w:val="2"/>
    </w:pPr>
    <w:rPr>
      <w:rFonts w:ascii="Liberation Serif" w:hAnsi="Liberation Serif" w:eastAsia="Segoe UI" w:cs="Tahoma"/>
      <w:b/>
    </w:rPr>
  </w:style>
  <w:style w:type="paragraph" w:styleId="663">
    <w:name w:val="Heading 4"/>
    <w:basedOn w:val="939"/>
    <w:qFormat/>
    <w:pPr>
      <w:spacing w:before="320" w:after="200"/>
      <w:outlineLvl w:val="3"/>
    </w:pPr>
    <w:rPr>
      <w:rFonts w:ascii="Arial" w:hAnsi="Arial" w:eastAsia="Arial" w:cs="Arial"/>
      <w:b/>
      <w:sz w:val="26"/>
    </w:rPr>
  </w:style>
  <w:style w:type="paragraph" w:styleId="664">
    <w:name w:val="Heading 5"/>
    <w:basedOn w:val="939"/>
    <w:qFormat/>
    <w:pPr>
      <w:spacing w:before="320" w:after="200"/>
      <w:outlineLvl w:val="4"/>
    </w:pPr>
    <w:rPr>
      <w:rFonts w:ascii="Arial" w:hAnsi="Arial" w:eastAsia="Arial" w:cs="Arial"/>
      <w:b/>
      <w:sz w:val="24"/>
    </w:rPr>
  </w:style>
  <w:style w:type="paragraph" w:styleId="665">
    <w:name w:val="Heading 6"/>
    <w:basedOn w:val="939"/>
    <w:qFormat/>
    <w:pPr>
      <w:spacing w:before="320" w:after="200"/>
      <w:outlineLvl w:val="5"/>
    </w:pPr>
    <w:rPr>
      <w:rFonts w:ascii="Arial" w:hAnsi="Arial" w:eastAsia="Arial" w:cs="Arial"/>
      <w:b/>
      <w:sz w:val="22"/>
    </w:rPr>
  </w:style>
  <w:style w:type="paragraph" w:styleId="666">
    <w:name w:val="Heading 7"/>
    <w:basedOn w:val="939"/>
    <w:qFormat/>
    <w:pPr>
      <w:spacing w:before="320" w:after="200"/>
      <w:outlineLvl w:val="6"/>
    </w:pPr>
    <w:rPr>
      <w:rFonts w:ascii="Arial" w:hAnsi="Arial" w:eastAsia="Arial" w:cs="Arial"/>
      <w:b/>
      <w:i/>
      <w:sz w:val="22"/>
    </w:rPr>
  </w:style>
  <w:style w:type="paragraph" w:styleId="667">
    <w:name w:val="Heading 8"/>
    <w:basedOn w:val="939"/>
    <w:qFormat/>
    <w:pPr>
      <w:spacing w:before="320" w:after="200"/>
      <w:outlineLvl w:val="7"/>
    </w:pPr>
    <w:rPr>
      <w:rFonts w:ascii="Arial" w:hAnsi="Arial" w:eastAsia="Arial" w:cs="Arial"/>
      <w:i/>
      <w:sz w:val="22"/>
    </w:rPr>
  </w:style>
  <w:style w:type="paragraph" w:styleId="668">
    <w:name w:val="Heading 9"/>
    <w:basedOn w:val="939"/>
    <w:qFormat/>
    <w:pPr>
      <w:spacing w:before="320" w:after="200"/>
      <w:outlineLvl w:val="8"/>
    </w:pPr>
    <w:rPr>
      <w:rFonts w:ascii="Arial" w:hAnsi="Arial" w:eastAsia="Arial" w:cs="Arial"/>
      <w:i/>
      <w:sz w:val="21"/>
    </w:rPr>
  </w:style>
  <w:style w:type="character" w:styleId="669" w:default="1">
    <w:name w:val="Default Paragraph Font"/>
    <w:uiPriority w:val="1"/>
    <w:semiHidden/>
    <w:unhideWhenUsed/>
  </w:style>
  <w:style w:type="table" w:styleId="6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1" w:default="1">
    <w:name w:val="No List"/>
    <w:uiPriority w:val="99"/>
    <w:semiHidden/>
    <w:unhideWhenUsed/>
  </w:style>
  <w:style w:type="table" w:styleId="672">
    <w:name w:val="Table Grid"/>
    <w:uiPriority w:val="59"/>
    <w:pPr>
      <w:spacing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 w:customStyle="1">
    <w:name w:val="Table Grid Light"/>
    <w:uiPriority w:val="59"/>
    <w:pPr>
      <w:spacing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 w:customStyle="1">
    <w:name w:val="Plain Table 1"/>
    <w:uiPriority w:val="59"/>
    <w:pPr>
      <w:spacing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 w:customStyle="1">
    <w:name w:val="Plain Table 2"/>
    <w:uiPriority w:val="59"/>
    <w:pPr>
      <w:spacing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Plain Table 3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 w:customStyle="1">
    <w:name w:val="Plain Table 4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Plain Table 5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 w:customStyle="1">
    <w:name w:val="Grid Table 1 Light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Grid Table 2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2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Grid Table 2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Grid Table 3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3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4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Grid Table 4 - Accent 1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02" w:customStyle="1">
    <w:name w:val="Grid Table 4 - Accent 2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03" w:customStyle="1">
    <w:name w:val="Grid Table 4 - Accent 3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04" w:customStyle="1">
    <w:name w:val="Grid Table 4 - Accent 4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05" w:customStyle="1">
    <w:name w:val="Grid Table 4 - Accent 5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06" w:customStyle="1">
    <w:name w:val="Grid Table 4 - Accent 6"/>
    <w:uiPriority w:val="59"/>
    <w:pPr>
      <w:spacing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07" w:customStyle="1">
    <w:name w:val="Grid Table 5 Dark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5 Dark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5 Dark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10" w:customStyle="1">
    <w:name w:val="Grid Table 5 Dark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11" w:customStyle="1">
    <w:name w:val="Grid Table 5 Dark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12" w:customStyle="1">
    <w:name w:val="Grid Table 5 Dark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13" w:customStyle="1">
    <w:name w:val="Grid Table 5 Dark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14" w:customStyle="1">
    <w:name w:val="Grid Table 6 Colorful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 w:customStyle="1">
    <w:name w:val="Grid Table 6 Colorful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16" w:customStyle="1">
    <w:name w:val="Grid Table 6 Colorful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17" w:customStyle="1">
    <w:name w:val="Grid Table 6 Colorful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18" w:customStyle="1">
    <w:name w:val="Grid Table 6 Colorful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19" w:customStyle="1">
    <w:name w:val="Grid Table 6 Colorful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0" w:customStyle="1">
    <w:name w:val="Grid Table 6 Colorful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1" w:customStyle="1">
    <w:name w:val="Grid Table 7 Colorful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7 Colorful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7 Colorful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7 Colorful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7 Colorful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7 Colorful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7 Colorful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List Table 1 Light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List Table 1 Light - Accent 1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 - Accent 2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3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4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5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6"/>
    <w:uiPriority w:val="99"/>
    <w:pPr>
      <w:spacing w:line="240" w:lineRule="auto"/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List Table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List Table 2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37" w:customStyle="1">
    <w:name w:val="List Table 2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42" w:customStyle="1">
    <w:name w:val="List Table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List Table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List Table 5 Dark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5 Dark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2" w:customStyle="1">
    <w:name w:val="List Table 5 Dark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3" w:customStyle="1">
    <w:name w:val="List Table 6 Colorful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4" w:customStyle="1">
    <w:name w:val="List Table 6 Colorful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65" w:customStyle="1">
    <w:name w:val="List Table 6 Colorful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List Table 6 Colorful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67" w:customStyle="1">
    <w:name w:val="List Table 6 Colorful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List Table 6 Colorful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69" w:customStyle="1">
    <w:name w:val="List Table 6 Colorful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70" w:customStyle="1">
    <w:name w:val="List Table 7 Colorful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7 Colorful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7 Colorful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7 Colorful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7 Colorful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7 Colorful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7 Colorful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ned - Accent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78" w:customStyle="1">
    <w:name w:val="Lined - Accent 1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79" w:customStyle="1">
    <w:name w:val="Lined - Accent 2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0" w:customStyle="1">
    <w:name w:val="Lined - Accent 3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1" w:customStyle="1">
    <w:name w:val="Lined - Accent 4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2" w:customStyle="1">
    <w:name w:val="Lined - Accent 5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83" w:customStyle="1">
    <w:name w:val="Lined - Accent 6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84" w:customStyle="1">
    <w:name w:val="Bordered &amp; Lined - Accent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5" w:customStyle="1">
    <w:name w:val="Bordered &amp; Lined - Accent 1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86" w:customStyle="1">
    <w:name w:val="Bordered &amp; Lined - Accent 2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7" w:customStyle="1">
    <w:name w:val="Bordered &amp; Lined - Accent 3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8" w:customStyle="1">
    <w:name w:val="Bordered &amp; Lined - Accent 4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9" w:customStyle="1">
    <w:name w:val="Bordered &amp; Lined - Accent 5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90" w:customStyle="1">
    <w:name w:val="Bordered &amp; Lined - Accent 6"/>
    <w:uiPriority w:val="99"/>
    <w:pPr>
      <w:spacing w:line="240" w:lineRule="auto"/>
    </w:pPr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91" w:customStyle="1">
    <w:name w:val="Bordered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792" w:customStyle="1">
    <w:name w:val="Bordered - Accent 1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793" w:customStyle="1">
    <w:name w:val="Bordered - Accent 2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794" w:customStyle="1">
    <w:name w:val="Bordered - Accent 3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795" w:customStyle="1">
    <w:name w:val="Bordered - Accent 4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796" w:customStyle="1">
    <w:name w:val="Bordered - Accent 5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797" w:customStyle="1">
    <w:name w:val="Bordered - Accent 6"/>
    <w:uiPriority w:val="99"/>
    <w:pPr>
      <w:spacing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798" w:customStyle="1">
    <w:name w:val="Heading 1 Char"/>
    <w:basedOn w:val="669"/>
    <w:qFormat/>
    <w:rPr>
      <w:rFonts w:ascii="Arial" w:hAnsi="Arial" w:eastAsia="Arial" w:cs="Arial"/>
      <w:sz w:val="40"/>
    </w:rPr>
  </w:style>
  <w:style w:type="character" w:styleId="799" w:customStyle="1">
    <w:name w:val="Heading 2 Char"/>
    <w:basedOn w:val="669"/>
    <w:qFormat/>
    <w:rPr>
      <w:rFonts w:ascii="Arial" w:hAnsi="Arial" w:eastAsia="Arial" w:cs="Arial"/>
      <w:sz w:val="34"/>
    </w:rPr>
  </w:style>
  <w:style w:type="character" w:styleId="800" w:customStyle="1">
    <w:name w:val="Heading 3 Char"/>
    <w:basedOn w:val="669"/>
    <w:qFormat/>
    <w:rPr>
      <w:rFonts w:ascii="Arial" w:hAnsi="Arial" w:eastAsia="Arial" w:cs="Arial"/>
      <w:sz w:val="30"/>
    </w:rPr>
  </w:style>
  <w:style w:type="character" w:styleId="801" w:customStyle="1">
    <w:name w:val="Heading 4 Char"/>
    <w:basedOn w:val="669"/>
    <w:qFormat/>
    <w:rPr>
      <w:rFonts w:ascii="Arial" w:hAnsi="Arial" w:eastAsia="Arial" w:cs="Arial"/>
      <w:b/>
      <w:sz w:val="26"/>
    </w:rPr>
  </w:style>
  <w:style w:type="character" w:styleId="802" w:customStyle="1">
    <w:name w:val="Heading 5 Char"/>
    <w:basedOn w:val="669"/>
    <w:qFormat/>
    <w:rPr>
      <w:rFonts w:ascii="Arial" w:hAnsi="Arial" w:eastAsia="Arial" w:cs="Arial"/>
      <w:b/>
      <w:sz w:val="24"/>
    </w:rPr>
  </w:style>
  <w:style w:type="character" w:styleId="803" w:customStyle="1">
    <w:name w:val="Heading 6 Char"/>
    <w:basedOn w:val="669"/>
    <w:qFormat/>
    <w:rPr>
      <w:rFonts w:ascii="Arial" w:hAnsi="Arial" w:eastAsia="Arial" w:cs="Arial"/>
      <w:b/>
      <w:sz w:val="22"/>
    </w:rPr>
  </w:style>
  <w:style w:type="character" w:styleId="804" w:customStyle="1">
    <w:name w:val="Heading 7 Char"/>
    <w:basedOn w:val="669"/>
    <w:qFormat/>
    <w:rPr>
      <w:rFonts w:ascii="Arial" w:hAnsi="Arial" w:eastAsia="Arial" w:cs="Arial"/>
      <w:b/>
      <w:i/>
      <w:sz w:val="22"/>
    </w:rPr>
  </w:style>
  <w:style w:type="character" w:styleId="805" w:customStyle="1">
    <w:name w:val="Heading 8 Char"/>
    <w:basedOn w:val="669"/>
    <w:qFormat/>
    <w:rPr>
      <w:rFonts w:ascii="Arial" w:hAnsi="Arial" w:eastAsia="Arial" w:cs="Arial"/>
      <w:i/>
      <w:sz w:val="22"/>
    </w:rPr>
  </w:style>
  <w:style w:type="character" w:styleId="806" w:customStyle="1">
    <w:name w:val="Heading 9 Char"/>
    <w:basedOn w:val="669"/>
    <w:qFormat/>
    <w:rPr>
      <w:rFonts w:ascii="Arial" w:hAnsi="Arial" w:eastAsia="Arial" w:cs="Arial"/>
      <w:i/>
      <w:sz w:val="21"/>
    </w:rPr>
  </w:style>
  <w:style w:type="character" w:styleId="807" w:customStyle="1">
    <w:name w:val="Title Char"/>
    <w:basedOn w:val="669"/>
    <w:qFormat/>
    <w:rPr>
      <w:sz w:val="48"/>
    </w:rPr>
  </w:style>
  <w:style w:type="character" w:styleId="808" w:customStyle="1">
    <w:name w:val="Subtitle Char"/>
    <w:basedOn w:val="669"/>
    <w:qFormat/>
    <w:rPr>
      <w:sz w:val="24"/>
    </w:rPr>
  </w:style>
  <w:style w:type="character" w:styleId="809" w:customStyle="1">
    <w:name w:val="Quote Char"/>
    <w:qFormat/>
    <w:rPr>
      <w:i/>
    </w:rPr>
  </w:style>
  <w:style w:type="character" w:styleId="810" w:customStyle="1">
    <w:name w:val="Intense Quote Char"/>
    <w:qFormat/>
    <w:rPr>
      <w:i/>
    </w:rPr>
  </w:style>
  <w:style w:type="character" w:styleId="811" w:customStyle="1">
    <w:name w:val="Header Char"/>
    <w:basedOn w:val="669"/>
    <w:qFormat/>
  </w:style>
  <w:style w:type="character" w:styleId="812" w:customStyle="1">
    <w:name w:val="Footer Char"/>
    <w:basedOn w:val="669"/>
    <w:qFormat/>
  </w:style>
  <w:style w:type="character" w:styleId="813" w:customStyle="1">
    <w:name w:val="Caption Char"/>
    <w:basedOn w:val="669"/>
    <w:link w:val="948"/>
    <w:qFormat/>
    <w:rPr>
      <w:b/>
      <w:color w:val="4f81bd"/>
      <w:sz w:val="18"/>
    </w:rPr>
  </w:style>
  <w:style w:type="character" w:styleId="814">
    <w:name w:val="Hyperlink"/>
    <w:rPr>
      <w:color w:val="000080"/>
      <w:u w:val="single"/>
    </w:rPr>
  </w:style>
  <w:style w:type="character" w:styleId="815" w:customStyle="1">
    <w:name w:val="Footnote Text Char"/>
    <w:qFormat/>
    <w:rPr>
      <w:sz w:val="18"/>
    </w:rPr>
  </w:style>
  <w:style w:type="character" w:styleId="816">
    <w:name w:val="footnote reference"/>
    <w:basedOn w:val="669"/>
    <w:qFormat/>
    <w:rPr>
      <w:vertAlign w:val="superscript"/>
    </w:rPr>
  </w:style>
  <w:style w:type="character" w:styleId="817" w:customStyle="1">
    <w:name w:val="Endnote Text Char"/>
    <w:qFormat/>
    <w:rPr>
      <w:sz w:val="20"/>
    </w:rPr>
  </w:style>
  <w:style w:type="character" w:styleId="818">
    <w:name w:val="endnote reference"/>
    <w:basedOn w:val="669"/>
    <w:qFormat/>
    <w:rPr>
      <w:vertAlign w:val="superscript"/>
    </w:rPr>
  </w:style>
  <w:style w:type="character" w:styleId="819" w:customStyle="1">
    <w:name w:val="Текст выноски Знак"/>
    <w:basedOn w:val="669"/>
    <w:qFormat/>
    <w:rPr>
      <w:rFonts w:ascii="Tahoma" w:hAnsi="Tahoma" w:cs="Tahoma"/>
      <w:sz w:val="16"/>
    </w:rPr>
  </w:style>
  <w:style w:type="character" w:styleId="820" w:customStyle="1">
    <w:name w:val="Заголовок 2 Знак"/>
    <w:basedOn w:val="669"/>
    <w:qFormat/>
    <w:rPr>
      <w:rFonts w:ascii="Times New Roman" w:hAnsi="Times New Roman" w:eastAsia="Times New Roman" w:cs="Times New Roman"/>
      <w:b/>
      <w:sz w:val="36"/>
    </w:rPr>
  </w:style>
  <w:style w:type="character" w:styleId="821" w:customStyle="1">
    <w:name w:val="apple-converted-space"/>
    <w:basedOn w:val="669"/>
    <w:qFormat/>
  </w:style>
  <w:style w:type="character" w:styleId="822">
    <w:name w:val="Strong"/>
    <w:qFormat/>
    <w:rPr>
      <w:b/>
    </w:rPr>
  </w:style>
  <w:style w:type="character" w:styleId="823">
    <w:name w:val="Emphasis"/>
    <w:basedOn w:val="669"/>
    <w:qFormat/>
    <w:rPr>
      <w:i/>
    </w:rPr>
  </w:style>
  <w:style w:type="character" w:styleId="824" w:customStyle="1">
    <w:name w:val="Основной текст 2 Знак"/>
    <w:basedOn w:val="669"/>
    <w:qFormat/>
    <w:rPr>
      <w:rFonts w:ascii="Arial" w:hAnsi="Arial" w:eastAsia="Calibri" w:cs="Arial"/>
      <w:i/>
      <w:sz w:val="24"/>
    </w:rPr>
  </w:style>
  <w:style w:type="character" w:styleId="825" w:customStyle="1">
    <w:name w:val="Основной текст Знак"/>
    <w:basedOn w:val="669"/>
    <w:qFormat/>
    <w:rPr>
      <w:color w:val="00000a"/>
      <w:sz w:val="22"/>
    </w:rPr>
  </w:style>
  <w:style w:type="character" w:styleId="826" w:customStyle="1">
    <w:name w:val="Font Style13"/>
    <w:qFormat/>
    <w:rPr>
      <w:rFonts w:ascii="Arial" w:hAnsi="Arial" w:cs="Arial"/>
      <w:sz w:val="24"/>
    </w:rPr>
  </w:style>
  <w:style w:type="character" w:styleId="827">
    <w:name w:val="FollowedHyperlink"/>
    <w:rPr>
      <w:color w:val="800000"/>
      <w:u w:val="single"/>
    </w:rPr>
  </w:style>
  <w:style w:type="character" w:styleId="828" w:customStyle="1">
    <w:name w:val="Маркеры"/>
    <w:qFormat/>
    <w:rPr>
      <w:rFonts w:ascii="OpenSymbol" w:hAnsi="OpenSymbol" w:eastAsia="OpenSymbol" w:cs="OpenSymbol"/>
    </w:rPr>
  </w:style>
  <w:style w:type="character" w:styleId="829" w:customStyle="1">
    <w:name w:val="Character_20_style"/>
    <w:qFormat/>
  </w:style>
  <w:style w:type="character" w:styleId="830" w:customStyle="1">
    <w:name w:val="WW_CharLFO2LVL1"/>
    <w:qFormat/>
    <w:rPr>
      <w:rFonts w:ascii="OpenSymbol" w:hAnsi="OpenSymbol" w:eastAsia="OpenSymbol" w:cs="OpenSymbol"/>
    </w:rPr>
  </w:style>
  <w:style w:type="character" w:styleId="831" w:customStyle="1">
    <w:name w:val="WW_CharLFO2LVL2"/>
    <w:qFormat/>
    <w:rPr>
      <w:rFonts w:ascii="OpenSymbol" w:hAnsi="OpenSymbol" w:eastAsia="OpenSymbol" w:cs="OpenSymbol"/>
    </w:rPr>
  </w:style>
  <w:style w:type="character" w:styleId="832" w:customStyle="1">
    <w:name w:val="WW_CharLFO2LVL3"/>
    <w:qFormat/>
    <w:rPr>
      <w:rFonts w:ascii="OpenSymbol" w:hAnsi="OpenSymbol" w:eastAsia="OpenSymbol" w:cs="OpenSymbol"/>
    </w:rPr>
  </w:style>
  <w:style w:type="character" w:styleId="833" w:customStyle="1">
    <w:name w:val="WW_CharLFO2LVL4"/>
    <w:qFormat/>
    <w:rPr>
      <w:rFonts w:ascii="OpenSymbol" w:hAnsi="OpenSymbol" w:eastAsia="OpenSymbol" w:cs="OpenSymbol"/>
    </w:rPr>
  </w:style>
  <w:style w:type="character" w:styleId="834" w:customStyle="1">
    <w:name w:val="WW_CharLFO2LVL5"/>
    <w:qFormat/>
    <w:rPr>
      <w:rFonts w:ascii="OpenSymbol" w:hAnsi="OpenSymbol" w:eastAsia="OpenSymbol" w:cs="OpenSymbol"/>
    </w:rPr>
  </w:style>
  <w:style w:type="character" w:styleId="835" w:customStyle="1">
    <w:name w:val="WW_CharLFO2LVL6"/>
    <w:qFormat/>
    <w:rPr>
      <w:rFonts w:ascii="OpenSymbol" w:hAnsi="OpenSymbol" w:eastAsia="OpenSymbol" w:cs="OpenSymbol"/>
    </w:rPr>
  </w:style>
  <w:style w:type="character" w:styleId="836" w:customStyle="1">
    <w:name w:val="WW_CharLFO2LVL7"/>
    <w:qFormat/>
    <w:rPr>
      <w:rFonts w:ascii="OpenSymbol" w:hAnsi="OpenSymbol" w:eastAsia="OpenSymbol" w:cs="OpenSymbol"/>
    </w:rPr>
  </w:style>
  <w:style w:type="character" w:styleId="837" w:customStyle="1">
    <w:name w:val="WW_CharLFO2LVL8"/>
    <w:qFormat/>
    <w:rPr>
      <w:rFonts w:ascii="OpenSymbol" w:hAnsi="OpenSymbol" w:eastAsia="OpenSymbol" w:cs="OpenSymbol"/>
    </w:rPr>
  </w:style>
  <w:style w:type="character" w:styleId="838" w:customStyle="1">
    <w:name w:val="WW_CharLFO2LVL9"/>
    <w:qFormat/>
    <w:rPr>
      <w:rFonts w:ascii="OpenSymbol" w:hAnsi="OpenSymbol" w:eastAsia="OpenSymbol" w:cs="OpenSymbol"/>
    </w:rPr>
  </w:style>
  <w:style w:type="character" w:styleId="839" w:customStyle="1">
    <w:name w:val="WW_CharLFO3LVL1"/>
    <w:qFormat/>
    <w:rPr>
      <w:rFonts w:ascii="OpenSymbol" w:hAnsi="OpenSymbol" w:eastAsia="OpenSymbol" w:cs="OpenSymbol"/>
    </w:rPr>
  </w:style>
  <w:style w:type="character" w:styleId="840" w:customStyle="1">
    <w:name w:val="WW_CharLFO3LVL2"/>
    <w:qFormat/>
    <w:rPr>
      <w:rFonts w:ascii="OpenSymbol" w:hAnsi="OpenSymbol" w:eastAsia="OpenSymbol" w:cs="OpenSymbol"/>
    </w:rPr>
  </w:style>
  <w:style w:type="character" w:styleId="841" w:customStyle="1">
    <w:name w:val="WW_CharLFO3LVL3"/>
    <w:qFormat/>
    <w:rPr>
      <w:rFonts w:ascii="OpenSymbol" w:hAnsi="OpenSymbol" w:eastAsia="OpenSymbol" w:cs="OpenSymbol"/>
    </w:rPr>
  </w:style>
  <w:style w:type="character" w:styleId="842" w:customStyle="1">
    <w:name w:val="WW_CharLFO3LVL4"/>
    <w:qFormat/>
    <w:rPr>
      <w:rFonts w:ascii="OpenSymbol" w:hAnsi="OpenSymbol" w:eastAsia="OpenSymbol" w:cs="OpenSymbol"/>
    </w:rPr>
  </w:style>
  <w:style w:type="character" w:styleId="843" w:customStyle="1">
    <w:name w:val="WW_CharLFO3LVL5"/>
    <w:qFormat/>
    <w:rPr>
      <w:rFonts w:ascii="OpenSymbol" w:hAnsi="OpenSymbol" w:eastAsia="OpenSymbol" w:cs="OpenSymbol"/>
    </w:rPr>
  </w:style>
  <w:style w:type="character" w:styleId="844" w:customStyle="1">
    <w:name w:val="WW_CharLFO3LVL6"/>
    <w:qFormat/>
    <w:rPr>
      <w:rFonts w:ascii="OpenSymbol" w:hAnsi="OpenSymbol" w:eastAsia="OpenSymbol" w:cs="OpenSymbol"/>
    </w:rPr>
  </w:style>
  <w:style w:type="character" w:styleId="845" w:customStyle="1">
    <w:name w:val="WW_CharLFO3LVL7"/>
    <w:qFormat/>
    <w:rPr>
      <w:rFonts w:ascii="OpenSymbol" w:hAnsi="OpenSymbol" w:eastAsia="OpenSymbol" w:cs="OpenSymbol"/>
    </w:rPr>
  </w:style>
  <w:style w:type="character" w:styleId="846" w:customStyle="1">
    <w:name w:val="WW_CharLFO3LVL8"/>
    <w:qFormat/>
    <w:rPr>
      <w:rFonts w:ascii="OpenSymbol" w:hAnsi="OpenSymbol" w:eastAsia="OpenSymbol" w:cs="OpenSymbol"/>
    </w:rPr>
  </w:style>
  <w:style w:type="character" w:styleId="847" w:customStyle="1">
    <w:name w:val="WW_CharLFO3LVL9"/>
    <w:qFormat/>
    <w:rPr>
      <w:rFonts w:ascii="OpenSymbol" w:hAnsi="OpenSymbol" w:eastAsia="OpenSymbol" w:cs="OpenSymbol"/>
    </w:rPr>
  </w:style>
  <w:style w:type="character" w:styleId="848" w:customStyle="1">
    <w:name w:val="WW_CharLFO4LVL1"/>
    <w:qFormat/>
    <w:rPr>
      <w:rFonts w:ascii="OpenSymbol" w:hAnsi="OpenSymbol" w:eastAsia="OpenSymbol" w:cs="OpenSymbol"/>
    </w:rPr>
  </w:style>
  <w:style w:type="character" w:styleId="849" w:customStyle="1">
    <w:name w:val="WW_CharLFO4LVL2"/>
    <w:qFormat/>
    <w:rPr>
      <w:rFonts w:ascii="OpenSymbol" w:hAnsi="OpenSymbol" w:eastAsia="OpenSymbol" w:cs="OpenSymbol"/>
    </w:rPr>
  </w:style>
  <w:style w:type="character" w:styleId="850" w:customStyle="1">
    <w:name w:val="WW_CharLFO4LVL3"/>
    <w:qFormat/>
    <w:rPr>
      <w:rFonts w:ascii="OpenSymbol" w:hAnsi="OpenSymbol" w:eastAsia="OpenSymbol" w:cs="OpenSymbol"/>
    </w:rPr>
  </w:style>
  <w:style w:type="character" w:styleId="851" w:customStyle="1">
    <w:name w:val="WW_CharLFO4LVL4"/>
    <w:qFormat/>
    <w:rPr>
      <w:rFonts w:ascii="OpenSymbol" w:hAnsi="OpenSymbol" w:eastAsia="OpenSymbol" w:cs="OpenSymbol"/>
    </w:rPr>
  </w:style>
  <w:style w:type="character" w:styleId="852" w:customStyle="1">
    <w:name w:val="WW_CharLFO4LVL5"/>
    <w:qFormat/>
    <w:rPr>
      <w:rFonts w:ascii="OpenSymbol" w:hAnsi="OpenSymbol" w:eastAsia="OpenSymbol" w:cs="OpenSymbol"/>
    </w:rPr>
  </w:style>
  <w:style w:type="character" w:styleId="853" w:customStyle="1">
    <w:name w:val="WW_CharLFO4LVL6"/>
    <w:qFormat/>
    <w:rPr>
      <w:rFonts w:ascii="OpenSymbol" w:hAnsi="OpenSymbol" w:eastAsia="OpenSymbol" w:cs="OpenSymbol"/>
    </w:rPr>
  </w:style>
  <w:style w:type="character" w:styleId="854" w:customStyle="1">
    <w:name w:val="WW_CharLFO4LVL7"/>
    <w:qFormat/>
    <w:rPr>
      <w:rFonts w:ascii="OpenSymbol" w:hAnsi="OpenSymbol" w:eastAsia="OpenSymbol" w:cs="OpenSymbol"/>
    </w:rPr>
  </w:style>
  <w:style w:type="character" w:styleId="855" w:customStyle="1">
    <w:name w:val="WW_CharLFO4LVL8"/>
    <w:qFormat/>
    <w:rPr>
      <w:rFonts w:ascii="OpenSymbol" w:hAnsi="OpenSymbol" w:eastAsia="OpenSymbol" w:cs="OpenSymbol"/>
    </w:rPr>
  </w:style>
  <w:style w:type="character" w:styleId="856" w:customStyle="1">
    <w:name w:val="WW_CharLFO4LVL9"/>
    <w:qFormat/>
    <w:rPr>
      <w:rFonts w:ascii="OpenSymbol" w:hAnsi="OpenSymbol" w:eastAsia="OpenSymbol" w:cs="OpenSymbol"/>
    </w:rPr>
  </w:style>
  <w:style w:type="character" w:styleId="857" w:customStyle="1">
    <w:name w:val="WW_CharLFO5LVL1"/>
    <w:qFormat/>
    <w:rPr>
      <w:rFonts w:ascii="OpenSymbol" w:hAnsi="OpenSymbol" w:eastAsia="OpenSymbol" w:cs="OpenSymbol"/>
    </w:rPr>
  </w:style>
  <w:style w:type="character" w:styleId="858" w:customStyle="1">
    <w:name w:val="WW_CharLFO5LVL2"/>
    <w:qFormat/>
    <w:rPr>
      <w:rFonts w:ascii="OpenSymbol" w:hAnsi="OpenSymbol" w:eastAsia="OpenSymbol" w:cs="OpenSymbol"/>
    </w:rPr>
  </w:style>
  <w:style w:type="character" w:styleId="859" w:customStyle="1">
    <w:name w:val="WW_CharLFO5LVL3"/>
    <w:qFormat/>
    <w:rPr>
      <w:rFonts w:ascii="OpenSymbol" w:hAnsi="OpenSymbol" w:eastAsia="OpenSymbol" w:cs="OpenSymbol"/>
    </w:rPr>
  </w:style>
  <w:style w:type="character" w:styleId="860" w:customStyle="1">
    <w:name w:val="WW_CharLFO5LVL4"/>
    <w:qFormat/>
    <w:rPr>
      <w:rFonts w:ascii="OpenSymbol" w:hAnsi="OpenSymbol" w:eastAsia="OpenSymbol" w:cs="OpenSymbol"/>
    </w:rPr>
  </w:style>
  <w:style w:type="character" w:styleId="861" w:customStyle="1">
    <w:name w:val="WW_CharLFO5LVL5"/>
    <w:qFormat/>
    <w:rPr>
      <w:rFonts w:ascii="OpenSymbol" w:hAnsi="OpenSymbol" w:eastAsia="OpenSymbol" w:cs="OpenSymbol"/>
    </w:rPr>
  </w:style>
  <w:style w:type="character" w:styleId="862" w:customStyle="1">
    <w:name w:val="WW_CharLFO5LVL6"/>
    <w:qFormat/>
    <w:rPr>
      <w:rFonts w:ascii="OpenSymbol" w:hAnsi="OpenSymbol" w:eastAsia="OpenSymbol" w:cs="OpenSymbol"/>
    </w:rPr>
  </w:style>
  <w:style w:type="character" w:styleId="863" w:customStyle="1">
    <w:name w:val="WW_CharLFO5LVL7"/>
    <w:qFormat/>
    <w:rPr>
      <w:rFonts w:ascii="OpenSymbol" w:hAnsi="OpenSymbol" w:eastAsia="OpenSymbol" w:cs="OpenSymbol"/>
    </w:rPr>
  </w:style>
  <w:style w:type="character" w:styleId="864" w:customStyle="1">
    <w:name w:val="WW_CharLFO5LVL8"/>
    <w:qFormat/>
    <w:rPr>
      <w:rFonts w:ascii="OpenSymbol" w:hAnsi="OpenSymbol" w:eastAsia="OpenSymbol" w:cs="OpenSymbol"/>
    </w:rPr>
  </w:style>
  <w:style w:type="character" w:styleId="865" w:customStyle="1">
    <w:name w:val="WW_CharLFO5LVL9"/>
    <w:qFormat/>
    <w:rPr>
      <w:rFonts w:ascii="OpenSymbol" w:hAnsi="OpenSymbol" w:eastAsia="OpenSymbol" w:cs="OpenSymbol"/>
    </w:rPr>
  </w:style>
  <w:style w:type="character" w:styleId="866" w:customStyle="1">
    <w:name w:val="WW_CharLFO6LVL1"/>
    <w:qFormat/>
    <w:rPr>
      <w:rFonts w:ascii="OpenSymbol" w:hAnsi="OpenSymbol" w:eastAsia="OpenSymbol" w:cs="OpenSymbol"/>
    </w:rPr>
  </w:style>
  <w:style w:type="character" w:styleId="867" w:customStyle="1">
    <w:name w:val="WW_CharLFO6LVL2"/>
    <w:qFormat/>
    <w:rPr>
      <w:rFonts w:ascii="OpenSymbol" w:hAnsi="OpenSymbol" w:eastAsia="OpenSymbol" w:cs="OpenSymbol"/>
    </w:rPr>
  </w:style>
  <w:style w:type="character" w:styleId="868" w:customStyle="1">
    <w:name w:val="WW_CharLFO6LVL3"/>
    <w:qFormat/>
    <w:rPr>
      <w:rFonts w:ascii="OpenSymbol" w:hAnsi="OpenSymbol" w:eastAsia="OpenSymbol" w:cs="OpenSymbol"/>
    </w:rPr>
  </w:style>
  <w:style w:type="character" w:styleId="869" w:customStyle="1">
    <w:name w:val="WW_CharLFO6LVL4"/>
    <w:qFormat/>
    <w:rPr>
      <w:rFonts w:ascii="OpenSymbol" w:hAnsi="OpenSymbol" w:eastAsia="OpenSymbol" w:cs="OpenSymbol"/>
    </w:rPr>
  </w:style>
  <w:style w:type="character" w:styleId="870" w:customStyle="1">
    <w:name w:val="WW_CharLFO6LVL5"/>
    <w:qFormat/>
    <w:rPr>
      <w:rFonts w:ascii="OpenSymbol" w:hAnsi="OpenSymbol" w:eastAsia="OpenSymbol" w:cs="OpenSymbol"/>
    </w:rPr>
  </w:style>
  <w:style w:type="character" w:styleId="871" w:customStyle="1">
    <w:name w:val="WW_CharLFO6LVL6"/>
    <w:qFormat/>
    <w:rPr>
      <w:rFonts w:ascii="OpenSymbol" w:hAnsi="OpenSymbol" w:eastAsia="OpenSymbol" w:cs="OpenSymbol"/>
    </w:rPr>
  </w:style>
  <w:style w:type="character" w:styleId="872" w:customStyle="1">
    <w:name w:val="WW_CharLFO6LVL7"/>
    <w:qFormat/>
    <w:rPr>
      <w:rFonts w:ascii="OpenSymbol" w:hAnsi="OpenSymbol" w:eastAsia="OpenSymbol" w:cs="OpenSymbol"/>
    </w:rPr>
  </w:style>
  <w:style w:type="character" w:styleId="873" w:customStyle="1">
    <w:name w:val="WW_CharLFO6LVL8"/>
    <w:qFormat/>
    <w:rPr>
      <w:rFonts w:ascii="OpenSymbol" w:hAnsi="OpenSymbol" w:eastAsia="OpenSymbol" w:cs="OpenSymbol"/>
    </w:rPr>
  </w:style>
  <w:style w:type="character" w:styleId="874" w:customStyle="1">
    <w:name w:val="WW_CharLFO6LVL9"/>
    <w:qFormat/>
    <w:rPr>
      <w:rFonts w:ascii="OpenSymbol" w:hAnsi="OpenSymbol" w:eastAsia="OpenSymbol" w:cs="OpenSymbol"/>
    </w:rPr>
  </w:style>
  <w:style w:type="character" w:styleId="875" w:customStyle="1">
    <w:name w:val="WW_CharLFO7LVL1"/>
    <w:qFormat/>
    <w:rPr>
      <w:rFonts w:ascii="OpenSymbol" w:hAnsi="OpenSymbol" w:eastAsia="OpenSymbol" w:cs="OpenSymbol"/>
    </w:rPr>
  </w:style>
  <w:style w:type="character" w:styleId="876" w:customStyle="1">
    <w:name w:val="WW_CharLFO7LVL2"/>
    <w:qFormat/>
    <w:rPr>
      <w:rFonts w:ascii="OpenSymbol" w:hAnsi="OpenSymbol" w:eastAsia="OpenSymbol" w:cs="OpenSymbol"/>
    </w:rPr>
  </w:style>
  <w:style w:type="character" w:styleId="877" w:customStyle="1">
    <w:name w:val="WW_CharLFO7LVL3"/>
    <w:qFormat/>
    <w:rPr>
      <w:rFonts w:ascii="OpenSymbol" w:hAnsi="OpenSymbol" w:eastAsia="OpenSymbol" w:cs="OpenSymbol"/>
    </w:rPr>
  </w:style>
  <w:style w:type="character" w:styleId="878" w:customStyle="1">
    <w:name w:val="WW_CharLFO7LVL4"/>
    <w:qFormat/>
    <w:rPr>
      <w:rFonts w:ascii="OpenSymbol" w:hAnsi="OpenSymbol" w:eastAsia="OpenSymbol" w:cs="OpenSymbol"/>
    </w:rPr>
  </w:style>
  <w:style w:type="character" w:styleId="879" w:customStyle="1">
    <w:name w:val="WW_CharLFO7LVL5"/>
    <w:qFormat/>
    <w:rPr>
      <w:rFonts w:ascii="OpenSymbol" w:hAnsi="OpenSymbol" w:eastAsia="OpenSymbol" w:cs="OpenSymbol"/>
    </w:rPr>
  </w:style>
  <w:style w:type="character" w:styleId="880" w:customStyle="1">
    <w:name w:val="WW_CharLFO7LVL6"/>
    <w:qFormat/>
    <w:rPr>
      <w:rFonts w:ascii="OpenSymbol" w:hAnsi="OpenSymbol" w:eastAsia="OpenSymbol" w:cs="OpenSymbol"/>
    </w:rPr>
  </w:style>
  <w:style w:type="character" w:styleId="881" w:customStyle="1">
    <w:name w:val="WW_CharLFO7LVL7"/>
    <w:qFormat/>
    <w:rPr>
      <w:rFonts w:ascii="OpenSymbol" w:hAnsi="OpenSymbol" w:eastAsia="OpenSymbol" w:cs="OpenSymbol"/>
    </w:rPr>
  </w:style>
  <w:style w:type="character" w:styleId="882" w:customStyle="1">
    <w:name w:val="WW_CharLFO7LVL8"/>
    <w:qFormat/>
    <w:rPr>
      <w:rFonts w:ascii="OpenSymbol" w:hAnsi="OpenSymbol" w:eastAsia="OpenSymbol" w:cs="OpenSymbol"/>
    </w:rPr>
  </w:style>
  <w:style w:type="character" w:styleId="883" w:customStyle="1">
    <w:name w:val="WW_CharLFO7LVL9"/>
    <w:qFormat/>
    <w:rPr>
      <w:rFonts w:ascii="OpenSymbol" w:hAnsi="OpenSymbol" w:eastAsia="OpenSymbol" w:cs="OpenSymbol"/>
    </w:rPr>
  </w:style>
  <w:style w:type="character" w:styleId="884" w:customStyle="1">
    <w:name w:val="WW_CharLFO8LVL1"/>
    <w:qFormat/>
    <w:rPr>
      <w:rFonts w:ascii="OpenSymbol" w:hAnsi="OpenSymbol" w:eastAsia="OpenSymbol" w:cs="OpenSymbol"/>
    </w:rPr>
  </w:style>
  <w:style w:type="character" w:styleId="885" w:customStyle="1">
    <w:name w:val="WW_CharLFO8LVL2"/>
    <w:qFormat/>
    <w:rPr>
      <w:rFonts w:ascii="OpenSymbol" w:hAnsi="OpenSymbol" w:eastAsia="OpenSymbol" w:cs="OpenSymbol"/>
    </w:rPr>
  </w:style>
  <w:style w:type="character" w:styleId="886" w:customStyle="1">
    <w:name w:val="WW_CharLFO8LVL3"/>
    <w:qFormat/>
    <w:rPr>
      <w:rFonts w:ascii="OpenSymbol" w:hAnsi="OpenSymbol" w:eastAsia="OpenSymbol" w:cs="OpenSymbol"/>
    </w:rPr>
  </w:style>
  <w:style w:type="character" w:styleId="887" w:customStyle="1">
    <w:name w:val="WW_CharLFO8LVL4"/>
    <w:qFormat/>
    <w:rPr>
      <w:rFonts w:ascii="OpenSymbol" w:hAnsi="OpenSymbol" w:eastAsia="OpenSymbol" w:cs="OpenSymbol"/>
    </w:rPr>
  </w:style>
  <w:style w:type="character" w:styleId="888" w:customStyle="1">
    <w:name w:val="WW_CharLFO8LVL5"/>
    <w:qFormat/>
    <w:rPr>
      <w:rFonts w:ascii="OpenSymbol" w:hAnsi="OpenSymbol" w:eastAsia="OpenSymbol" w:cs="OpenSymbol"/>
    </w:rPr>
  </w:style>
  <w:style w:type="character" w:styleId="889" w:customStyle="1">
    <w:name w:val="WW_CharLFO8LVL6"/>
    <w:qFormat/>
    <w:rPr>
      <w:rFonts w:ascii="OpenSymbol" w:hAnsi="OpenSymbol" w:eastAsia="OpenSymbol" w:cs="OpenSymbol"/>
    </w:rPr>
  </w:style>
  <w:style w:type="character" w:styleId="890" w:customStyle="1">
    <w:name w:val="WW_CharLFO8LVL7"/>
    <w:qFormat/>
    <w:rPr>
      <w:rFonts w:ascii="OpenSymbol" w:hAnsi="OpenSymbol" w:eastAsia="OpenSymbol" w:cs="OpenSymbol"/>
    </w:rPr>
  </w:style>
  <w:style w:type="character" w:styleId="891" w:customStyle="1">
    <w:name w:val="WW_CharLFO8LVL8"/>
    <w:qFormat/>
    <w:rPr>
      <w:rFonts w:ascii="OpenSymbol" w:hAnsi="OpenSymbol" w:eastAsia="OpenSymbol" w:cs="OpenSymbol"/>
    </w:rPr>
  </w:style>
  <w:style w:type="character" w:styleId="892" w:customStyle="1">
    <w:name w:val="WW_CharLFO8LVL9"/>
    <w:qFormat/>
    <w:rPr>
      <w:rFonts w:ascii="OpenSymbol" w:hAnsi="OpenSymbol" w:eastAsia="OpenSymbol" w:cs="OpenSymbol"/>
    </w:rPr>
  </w:style>
  <w:style w:type="character" w:styleId="893" w:customStyle="1">
    <w:name w:val="WW_CharLFO10LVL1"/>
    <w:qFormat/>
    <w:rPr>
      <w:rFonts w:ascii="OpenSymbol" w:hAnsi="OpenSymbol" w:eastAsia="OpenSymbol" w:cs="OpenSymbol"/>
    </w:rPr>
  </w:style>
  <w:style w:type="character" w:styleId="894" w:customStyle="1">
    <w:name w:val="WW_CharLFO10LVL2"/>
    <w:qFormat/>
    <w:rPr>
      <w:rFonts w:ascii="OpenSymbol" w:hAnsi="OpenSymbol" w:eastAsia="OpenSymbol" w:cs="OpenSymbol"/>
    </w:rPr>
  </w:style>
  <w:style w:type="character" w:styleId="895" w:customStyle="1">
    <w:name w:val="WW_CharLFO10LVL3"/>
    <w:qFormat/>
    <w:rPr>
      <w:rFonts w:ascii="OpenSymbol" w:hAnsi="OpenSymbol" w:eastAsia="OpenSymbol" w:cs="OpenSymbol"/>
    </w:rPr>
  </w:style>
  <w:style w:type="character" w:styleId="896" w:customStyle="1">
    <w:name w:val="WW_CharLFO10LVL4"/>
    <w:qFormat/>
    <w:rPr>
      <w:rFonts w:ascii="OpenSymbol" w:hAnsi="OpenSymbol" w:eastAsia="OpenSymbol" w:cs="OpenSymbol"/>
    </w:rPr>
  </w:style>
  <w:style w:type="character" w:styleId="897" w:customStyle="1">
    <w:name w:val="WW_CharLFO10LVL5"/>
    <w:qFormat/>
    <w:rPr>
      <w:rFonts w:ascii="OpenSymbol" w:hAnsi="OpenSymbol" w:eastAsia="OpenSymbol" w:cs="OpenSymbol"/>
    </w:rPr>
  </w:style>
  <w:style w:type="character" w:styleId="898" w:customStyle="1">
    <w:name w:val="WW_CharLFO10LVL6"/>
    <w:qFormat/>
    <w:rPr>
      <w:rFonts w:ascii="OpenSymbol" w:hAnsi="OpenSymbol" w:eastAsia="OpenSymbol" w:cs="OpenSymbol"/>
    </w:rPr>
  </w:style>
  <w:style w:type="character" w:styleId="899" w:customStyle="1">
    <w:name w:val="WW_CharLFO10LVL7"/>
    <w:qFormat/>
    <w:rPr>
      <w:rFonts w:ascii="OpenSymbol" w:hAnsi="OpenSymbol" w:eastAsia="OpenSymbol" w:cs="OpenSymbol"/>
    </w:rPr>
  </w:style>
  <w:style w:type="character" w:styleId="900" w:customStyle="1">
    <w:name w:val="WW_CharLFO10LVL8"/>
    <w:qFormat/>
    <w:rPr>
      <w:rFonts w:ascii="OpenSymbol" w:hAnsi="OpenSymbol" w:eastAsia="OpenSymbol" w:cs="OpenSymbol"/>
    </w:rPr>
  </w:style>
  <w:style w:type="character" w:styleId="901" w:customStyle="1">
    <w:name w:val="WW_CharLFO10LVL9"/>
    <w:qFormat/>
    <w:rPr>
      <w:rFonts w:ascii="OpenSymbol" w:hAnsi="OpenSymbol" w:eastAsia="OpenSymbol" w:cs="OpenSymbol"/>
    </w:rPr>
  </w:style>
  <w:style w:type="character" w:styleId="902" w:customStyle="1">
    <w:name w:val="WW_CharLFO11LVL1"/>
    <w:qFormat/>
    <w:rPr>
      <w:rFonts w:ascii="OpenSymbol" w:hAnsi="OpenSymbol" w:eastAsia="OpenSymbol" w:cs="OpenSymbol"/>
    </w:rPr>
  </w:style>
  <w:style w:type="character" w:styleId="903" w:customStyle="1">
    <w:name w:val="WW_CharLFO11LVL2"/>
    <w:qFormat/>
    <w:rPr>
      <w:rFonts w:ascii="OpenSymbol" w:hAnsi="OpenSymbol" w:eastAsia="OpenSymbol" w:cs="OpenSymbol"/>
    </w:rPr>
  </w:style>
  <w:style w:type="character" w:styleId="904" w:customStyle="1">
    <w:name w:val="WW_CharLFO11LVL3"/>
    <w:qFormat/>
    <w:rPr>
      <w:rFonts w:ascii="OpenSymbol" w:hAnsi="OpenSymbol" w:eastAsia="OpenSymbol" w:cs="OpenSymbol"/>
    </w:rPr>
  </w:style>
  <w:style w:type="character" w:styleId="905" w:customStyle="1">
    <w:name w:val="WW_CharLFO11LVL4"/>
    <w:qFormat/>
    <w:rPr>
      <w:rFonts w:ascii="OpenSymbol" w:hAnsi="OpenSymbol" w:eastAsia="OpenSymbol" w:cs="OpenSymbol"/>
    </w:rPr>
  </w:style>
  <w:style w:type="character" w:styleId="906" w:customStyle="1">
    <w:name w:val="WW_CharLFO11LVL5"/>
    <w:qFormat/>
    <w:rPr>
      <w:rFonts w:ascii="OpenSymbol" w:hAnsi="OpenSymbol" w:eastAsia="OpenSymbol" w:cs="OpenSymbol"/>
    </w:rPr>
  </w:style>
  <w:style w:type="character" w:styleId="907" w:customStyle="1">
    <w:name w:val="WW_CharLFO11LVL6"/>
    <w:qFormat/>
    <w:rPr>
      <w:rFonts w:ascii="OpenSymbol" w:hAnsi="OpenSymbol" w:eastAsia="OpenSymbol" w:cs="OpenSymbol"/>
    </w:rPr>
  </w:style>
  <w:style w:type="character" w:styleId="908" w:customStyle="1">
    <w:name w:val="WW_CharLFO11LVL7"/>
    <w:qFormat/>
    <w:rPr>
      <w:rFonts w:ascii="OpenSymbol" w:hAnsi="OpenSymbol" w:eastAsia="OpenSymbol" w:cs="OpenSymbol"/>
    </w:rPr>
  </w:style>
  <w:style w:type="character" w:styleId="909" w:customStyle="1">
    <w:name w:val="WW_CharLFO11LVL8"/>
    <w:qFormat/>
    <w:rPr>
      <w:rFonts w:ascii="OpenSymbol" w:hAnsi="OpenSymbol" w:eastAsia="OpenSymbol" w:cs="OpenSymbol"/>
    </w:rPr>
  </w:style>
  <w:style w:type="character" w:styleId="910" w:customStyle="1">
    <w:name w:val="WW_CharLFO11LVL9"/>
    <w:qFormat/>
    <w:rPr>
      <w:rFonts w:ascii="OpenSymbol" w:hAnsi="OpenSymbol" w:eastAsia="OpenSymbol" w:cs="OpenSymbol"/>
    </w:rPr>
  </w:style>
  <w:style w:type="character" w:styleId="911" w:customStyle="1">
    <w:name w:val="WW_CharLFO13LVL1"/>
    <w:qFormat/>
    <w:rPr>
      <w:rFonts w:ascii="OpenSymbol" w:hAnsi="OpenSymbol" w:eastAsia="OpenSymbol" w:cs="OpenSymbol"/>
    </w:rPr>
  </w:style>
  <w:style w:type="character" w:styleId="912" w:customStyle="1">
    <w:name w:val="WW_CharLFO13LVL2"/>
    <w:qFormat/>
    <w:rPr>
      <w:rFonts w:ascii="OpenSymbol" w:hAnsi="OpenSymbol" w:eastAsia="OpenSymbol" w:cs="OpenSymbol"/>
    </w:rPr>
  </w:style>
  <w:style w:type="character" w:styleId="913" w:customStyle="1">
    <w:name w:val="WW_CharLFO13LVL3"/>
    <w:qFormat/>
    <w:rPr>
      <w:rFonts w:ascii="OpenSymbol" w:hAnsi="OpenSymbol" w:eastAsia="OpenSymbol" w:cs="OpenSymbol"/>
    </w:rPr>
  </w:style>
  <w:style w:type="character" w:styleId="914" w:customStyle="1">
    <w:name w:val="WW_CharLFO13LVL4"/>
    <w:qFormat/>
    <w:rPr>
      <w:rFonts w:ascii="OpenSymbol" w:hAnsi="OpenSymbol" w:eastAsia="OpenSymbol" w:cs="OpenSymbol"/>
    </w:rPr>
  </w:style>
  <w:style w:type="character" w:styleId="915" w:customStyle="1">
    <w:name w:val="WW_CharLFO13LVL5"/>
    <w:qFormat/>
    <w:rPr>
      <w:rFonts w:ascii="OpenSymbol" w:hAnsi="OpenSymbol" w:eastAsia="OpenSymbol" w:cs="OpenSymbol"/>
    </w:rPr>
  </w:style>
  <w:style w:type="character" w:styleId="916" w:customStyle="1">
    <w:name w:val="WW_CharLFO13LVL6"/>
    <w:qFormat/>
    <w:rPr>
      <w:rFonts w:ascii="OpenSymbol" w:hAnsi="OpenSymbol" w:eastAsia="OpenSymbol" w:cs="OpenSymbol"/>
    </w:rPr>
  </w:style>
  <w:style w:type="character" w:styleId="917" w:customStyle="1">
    <w:name w:val="WW_CharLFO13LVL7"/>
    <w:qFormat/>
    <w:rPr>
      <w:rFonts w:ascii="OpenSymbol" w:hAnsi="OpenSymbol" w:eastAsia="OpenSymbol" w:cs="OpenSymbol"/>
    </w:rPr>
  </w:style>
  <w:style w:type="character" w:styleId="918" w:customStyle="1">
    <w:name w:val="WW_CharLFO13LVL8"/>
    <w:qFormat/>
    <w:rPr>
      <w:rFonts w:ascii="OpenSymbol" w:hAnsi="OpenSymbol" w:eastAsia="OpenSymbol" w:cs="OpenSymbol"/>
    </w:rPr>
  </w:style>
  <w:style w:type="character" w:styleId="919" w:customStyle="1">
    <w:name w:val="WW_CharLFO13LVL9"/>
    <w:qFormat/>
    <w:rPr>
      <w:rFonts w:ascii="OpenSymbol" w:hAnsi="OpenSymbol" w:eastAsia="OpenSymbol" w:cs="OpenSymbol"/>
    </w:rPr>
  </w:style>
  <w:style w:type="character" w:styleId="920" w:customStyle="1">
    <w:name w:val="WW_CharLFO14LVL1"/>
    <w:qFormat/>
    <w:rPr>
      <w:rFonts w:ascii="OpenSymbol" w:hAnsi="OpenSymbol" w:eastAsia="OpenSymbol" w:cs="OpenSymbol"/>
    </w:rPr>
  </w:style>
  <w:style w:type="character" w:styleId="921" w:customStyle="1">
    <w:name w:val="WW_CharLFO14LVL2"/>
    <w:qFormat/>
    <w:rPr>
      <w:rFonts w:ascii="OpenSymbol" w:hAnsi="OpenSymbol" w:eastAsia="OpenSymbol" w:cs="OpenSymbol"/>
    </w:rPr>
  </w:style>
  <w:style w:type="character" w:styleId="922" w:customStyle="1">
    <w:name w:val="WW_CharLFO14LVL3"/>
    <w:qFormat/>
    <w:rPr>
      <w:rFonts w:ascii="OpenSymbol" w:hAnsi="OpenSymbol" w:eastAsia="OpenSymbol" w:cs="OpenSymbol"/>
    </w:rPr>
  </w:style>
  <w:style w:type="character" w:styleId="923" w:customStyle="1">
    <w:name w:val="WW_CharLFO14LVL4"/>
    <w:qFormat/>
    <w:rPr>
      <w:rFonts w:ascii="OpenSymbol" w:hAnsi="OpenSymbol" w:eastAsia="OpenSymbol" w:cs="OpenSymbol"/>
    </w:rPr>
  </w:style>
  <w:style w:type="character" w:styleId="924" w:customStyle="1">
    <w:name w:val="WW_CharLFO14LVL5"/>
    <w:qFormat/>
    <w:rPr>
      <w:rFonts w:ascii="OpenSymbol" w:hAnsi="OpenSymbol" w:eastAsia="OpenSymbol" w:cs="OpenSymbol"/>
    </w:rPr>
  </w:style>
  <w:style w:type="character" w:styleId="925" w:customStyle="1">
    <w:name w:val="WW_CharLFO14LVL6"/>
    <w:qFormat/>
    <w:rPr>
      <w:rFonts w:ascii="OpenSymbol" w:hAnsi="OpenSymbol" w:eastAsia="OpenSymbol" w:cs="OpenSymbol"/>
    </w:rPr>
  </w:style>
  <w:style w:type="character" w:styleId="926" w:customStyle="1">
    <w:name w:val="WW_CharLFO14LVL7"/>
    <w:qFormat/>
    <w:rPr>
      <w:rFonts w:ascii="OpenSymbol" w:hAnsi="OpenSymbol" w:eastAsia="OpenSymbol" w:cs="OpenSymbol"/>
    </w:rPr>
  </w:style>
  <w:style w:type="character" w:styleId="927" w:customStyle="1">
    <w:name w:val="WW_CharLFO14LVL8"/>
    <w:qFormat/>
    <w:rPr>
      <w:rFonts w:ascii="OpenSymbol" w:hAnsi="OpenSymbol" w:eastAsia="OpenSymbol" w:cs="OpenSymbol"/>
    </w:rPr>
  </w:style>
  <w:style w:type="character" w:styleId="928" w:customStyle="1">
    <w:name w:val="WW_CharLFO14LVL9"/>
    <w:qFormat/>
    <w:rPr>
      <w:rFonts w:ascii="OpenSymbol" w:hAnsi="OpenSymbol" w:eastAsia="OpenSymbol" w:cs="OpenSymbol"/>
    </w:rPr>
  </w:style>
  <w:style w:type="character" w:styleId="929" w:customStyle="1">
    <w:name w:val="WW_CharLFO15LVL1"/>
    <w:qFormat/>
    <w:rPr>
      <w:rFonts w:ascii="OpenSymbol" w:hAnsi="OpenSymbol" w:eastAsia="OpenSymbol" w:cs="OpenSymbol"/>
    </w:rPr>
  </w:style>
  <w:style w:type="character" w:styleId="930" w:customStyle="1">
    <w:name w:val="WW_CharLFO15LVL2"/>
    <w:qFormat/>
    <w:rPr>
      <w:rFonts w:ascii="OpenSymbol" w:hAnsi="OpenSymbol" w:eastAsia="OpenSymbol" w:cs="OpenSymbol"/>
    </w:rPr>
  </w:style>
  <w:style w:type="character" w:styleId="931" w:customStyle="1">
    <w:name w:val="WW_CharLFO15LVL3"/>
    <w:qFormat/>
    <w:rPr>
      <w:rFonts w:ascii="OpenSymbol" w:hAnsi="OpenSymbol" w:eastAsia="OpenSymbol" w:cs="OpenSymbol"/>
    </w:rPr>
  </w:style>
  <w:style w:type="character" w:styleId="932" w:customStyle="1">
    <w:name w:val="WW_CharLFO15LVL4"/>
    <w:qFormat/>
    <w:rPr>
      <w:rFonts w:ascii="OpenSymbol" w:hAnsi="OpenSymbol" w:eastAsia="OpenSymbol" w:cs="OpenSymbol"/>
    </w:rPr>
  </w:style>
  <w:style w:type="character" w:styleId="933" w:customStyle="1">
    <w:name w:val="WW_CharLFO15LVL5"/>
    <w:qFormat/>
    <w:rPr>
      <w:rFonts w:ascii="OpenSymbol" w:hAnsi="OpenSymbol" w:eastAsia="OpenSymbol" w:cs="OpenSymbol"/>
    </w:rPr>
  </w:style>
  <w:style w:type="character" w:styleId="934" w:customStyle="1">
    <w:name w:val="WW_CharLFO15LVL6"/>
    <w:qFormat/>
    <w:rPr>
      <w:rFonts w:ascii="OpenSymbol" w:hAnsi="OpenSymbol" w:eastAsia="OpenSymbol" w:cs="OpenSymbol"/>
    </w:rPr>
  </w:style>
  <w:style w:type="character" w:styleId="935" w:customStyle="1">
    <w:name w:val="WW_CharLFO15LVL7"/>
    <w:qFormat/>
    <w:rPr>
      <w:rFonts w:ascii="OpenSymbol" w:hAnsi="OpenSymbol" w:eastAsia="OpenSymbol" w:cs="OpenSymbol"/>
    </w:rPr>
  </w:style>
  <w:style w:type="character" w:styleId="936" w:customStyle="1">
    <w:name w:val="WW_CharLFO15LVL8"/>
    <w:qFormat/>
    <w:rPr>
      <w:rFonts w:ascii="OpenSymbol" w:hAnsi="OpenSymbol" w:eastAsia="OpenSymbol" w:cs="OpenSymbol"/>
    </w:rPr>
  </w:style>
  <w:style w:type="character" w:styleId="937" w:customStyle="1">
    <w:name w:val="WW_CharLFO15LVL9"/>
    <w:qFormat/>
    <w:rPr>
      <w:rFonts w:ascii="OpenSymbol" w:hAnsi="OpenSymbol" w:eastAsia="OpenSymbol" w:cs="OpenSymbol"/>
    </w:rPr>
  </w:style>
  <w:style w:type="character" w:styleId="938" w:customStyle="1">
    <w:name w:val="Символ нумерации"/>
    <w:qFormat/>
  </w:style>
  <w:style w:type="paragraph" w:styleId="939" w:customStyle="1">
    <w:name w:val="LO-Normal"/>
    <w:qFormat/>
    <w:pPr>
      <w:widowControl w:val="off"/>
    </w:pPr>
  </w:style>
  <w:style w:type="paragraph" w:styleId="940" w:customStyle="1">
    <w:name w:val="Заголовок"/>
    <w:basedOn w:val="659"/>
    <w:qFormat/>
    <w:pPr>
      <w:spacing w:before="240" w:after="120"/>
    </w:pPr>
    <w:rPr>
      <w:rFonts w:ascii="Liberation Sans" w:hAnsi="Liberation Sans" w:eastAsia="Microsoft YaHei" w:cs="Mangal"/>
      <w:sz w:val="28"/>
    </w:rPr>
  </w:style>
  <w:style w:type="paragraph" w:styleId="941">
    <w:name w:val="Body Text"/>
    <w:basedOn w:val="659"/>
    <w:pPr>
      <w:spacing w:after="120"/>
    </w:pPr>
  </w:style>
  <w:style w:type="paragraph" w:styleId="942">
    <w:name w:val="List Paragraph"/>
    <w:basedOn w:val="939"/>
    <w:qFormat/>
    <w:pPr>
      <w:contextualSpacing/>
      <w:ind w:left="720"/>
    </w:pPr>
  </w:style>
  <w:style w:type="paragraph" w:styleId="943">
    <w:name w:val="No Spacing"/>
    <w:basedOn w:val="962"/>
    <w:qFormat/>
    <w:pPr>
      <w:spacing w:line="240" w:lineRule="auto"/>
    </w:pPr>
    <w:rPr>
      <w:rFonts w:eastAsia="Times New Roman" w:cs="Times New Roman"/>
      <w:color w:val="00000a"/>
      <w:sz w:val="22"/>
    </w:rPr>
  </w:style>
  <w:style w:type="paragraph" w:styleId="944">
    <w:name w:val="Title"/>
    <w:basedOn w:val="939"/>
    <w:qFormat/>
    <w:pPr>
      <w:contextualSpacing/>
      <w:spacing w:before="300" w:after="200"/>
    </w:pPr>
    <w:rPr>
      <w:sz w:val="48"/>
    </w:rPr>
  </w:style>
  <w:style w:type="paragraph" w:styleId="945">
    <w:name w:val="Subtitle"/>
    <w:basedOn w:val="939"/>
    <w:qFormat/>
    <w:pPr>
      <w:spacing w:before="200" w:after="200"/>
    </w:pPr>
    <w:rPr>
      <w:sz w:val="24"/>
    </w:rPr>
  </w:style>
  <w:style w:type="paragraph" w:styleId="946">
    <w:name w:val="Quote"/>
    <w:basedOn w:val="939"/>
    <w:qFormat/>
    <w:pPr>
      <w:ind w:left="720" w:right="720"/>
    </w:pPr>
    <w:rPr>
      <w:i/>
    </w:rPr>
  </w:style>
  <w:style w:type="paragraph" w:styleId="947">
    <w:name w:val="Intense Quote"/>
    <w:basedOn w:val="939"/>
    <w:qFormat/>
    <w:pPr>
      <w:contextualSpacing/>
      <w:ind w:left="720" w:right="720"/>
      <w:shd w:val="clear" w:color="auto" w:fill="f2f2f2"/>
      <w:pBdr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</w:pBdr>
    </w:pPr>
    <w:rPr>
      <w:i/>
    </w:rPr>
  </w:style>
  <w:style w:type="paragraph" w:styleId="948">
    <w:name w:val="Caption"/>
    <w:basedOn w:val="659"/>
    <w:link w:val="813"/>
    <w:qFormat/>
    <w:pPr>
      <w:spacing w:before="120" w:after="120"/>
    </w:pPr>
    <w:rPr>
      <w:rFonts w:cs="Mangal"/>
      <w:i/>
      <w:sz w:val="24"/>
    </w:rPr>
  </w:style>
  <w:style w:type="paragraph" w:styleId="949">
    <w:name w:val="footnote text"/>
    <w:basedOn w:val="939"/>
    <w:qFormat/>
    <w:pPr>
      <w:spacing w:after="40" w:line="240" w:lineRule="auto"/>
    </w:pPr>
    <w:rPr>
      <w:sz w:val="18"/>
    </w:rPr>
  </w:style>
  <w:style w:type="paragraph" w:styleId="950">
    <w:name w:val="endnote text"/>
    <w:basedOn w:val="939"/>
    <w:qFormat/>
    <w:pPr>
      <w:spacing w:line="240" w:lineRule="auto"/>
    </w:pPr>
  </w:style>
  <w:style w:type="paragraph" w:styleId="951">
    <w:name w:val="toc 1"/>
    <w:basedOn w:val="939"/>
    <w:qFormat/>
    <w:pPr>
      <w:spacing w:after="57"/>
    </w:pPr>
  </w:style>
  <w:style w:type="paragraph" w:styleId="952">
    <w:name w:val="toc 2"/>
    <w:basedOn w:val="939"/>
    <w:qFormat/>
    <w:pPr>
      <w:ind w:left="283"/>
      <w:spacing w:after="57"/>
    </w:pPr>
  </w:style>
  <w:style w:type="paragraph" w:styleId="953">
    <w:name w:val="toc 3"/>
    <w:basedOn w:val="939"/>
    <w:qFormat/>
    <w:pPr>
      <w:ind w:left="567"/>
      <w:spacing w:after="57"/>
    </w:pPr>
  </w:style>
  <w:style w:type="paragraph" w:styleId="954">
    <w:name w:val="toc 4"/>
    <w:basedOn w:val="939"/>
    <w:qFormat/>
    <w:pPr>
      <w:ind w:left="850"/>
      <w:spacing w:after="57"/>
    </w:pPr>
  </w:style>
  <w:style w:type="paragraph" w:styleId="955">
    <w:name w:val="toc 5"/>
    <w:basedOn w:val="939"/>
    <w:qFormat/>
    <w:pPr>
      <w:ind w:left="1134"/>
      <w:spacing w:after="57"/>
    </w:pPr>
  </w:style>
  <w:style w:type="paragraph" w:styleId="956">
    <w:name w:val="toc 6"/>
    <w:basedOn w:val="939"/>
    <w:qFormat/>
    <w:pPr>
      <w:ind w:left="1417"/>
      <w:spacing w:after="57"/>
    </w:pPr>
  </w:style>
  <w:style w:type="paragraph" w:styleId="957">
    <w:name w:val="toc 7"/>
    <w:basedOn w:val="939"/>
    <w:qFormat/>
    <w:pPr>
      <w:ind w:left="1701"/>
      <w:spacing w:after="57"/>
    </w:pPr>
  </w:style>
  <w:style w:type="paragraph" w:styleId="958">
    <w:name w:val="toc 8"/>
    <w:basedOn w:val="939"/>
    <w:qFormat/>
    <w:pPr>
      <w:ind w:left="1984"/>
      <w:spacing w:after="57"/>
    </w:pPr>
  </w:style>
  <w:style w:type="paragraph" w:styleId="959">
    <w:name w:val="toc 9"/>
    <w:basedOn w:val="939"/>
    <w:qFormat/>
    <w:pPr>
      <w:ind w:left="2268"/>
      <w:spacing w:after="57"/>
    </w:pPr>
  </w:style>
  <w:style w:type="paragraph" w:styleId="960">
    <w:name w:val="TOC Heading"/>
    <w:qFormat/>
    <w:pPr>
      <w:widowControl w:val="off"/>
    </w:pPr>
  </w:style>
  <w:style w:type="paragraph" w:styleId="961">
    <w:name w:val="table of figures"/>
    <w:basedOn w:val="939"/>
    <w:qFormat/>
  </w:style>
  <w:style w:type="paragraph" w:styleId="962" w:customStyle="1">
    <w:name w:val="DStyle_paragraph"/>
    <w:qFormat/>
    <w:pPr>
      <w:widowControl w:val="off"/>
    </w:pPr>
    <w:rPr>
      <w:rFonts w:ascii="Calibri" w:hAnsi="Calibri" w:eastAsia="Calibri" w:cs="Calibri"/>
    </w:rPr>
  </w:style>
  <w:style w:type="paragraph" w:styleId="963">
    <w:name w:val="List"/>
    <w:basedOn w:val="941"/>
    <w:rPr>
      <w:rFonts w:cs="Mangal"/>
    </w:rPr>
  </w:style>
  <w:style w:type="paragraph" w:styleId="964">
    <w:name w:val="index heading"/>
    <w:basedOn w:val="659"/>
    <w:qFormat/>
    <w:rPr>
      <w:rFonts w:cs="Mangal"/>
    </w:rPr>
  </w:style>
  <w:style w:type="paragraph" w:styleId="965">
    <w:name w:val="Balloon Text"/>
    <w:basedOn w:val="659"/>
    <w:qFormat/>
    <w:pPr>
      <w:spacing w:after="0" w:line="240" w:lineRule="auto"/>
    </w:pPr>
    <w:rPr>
      <w:rFonts w:ascii="Tahoma" w:hAnsi="Tahoma" w:cs="Tahoma"/>
      <w:sz w:val="16"/>
    </w:rPr>
  </w:style>
  <w:style w:type="paragraph" w:styleId="966" w:customStyle="1">
    <w:name w:val="Без интервала1"/>
    <w:basedOn w:val="962"/>
    <w:qFormat/>
    <w:pPr>
      <w:spacing w:line="240" w:lineRule="auto"/>
    </w:pPr>
    <w:rPr>
      <w:rFonts w:eastAsia="Times New Roman" w:cs="Times New Roman"/>
      <w:color w:val="00000a"/>
      <w:sz w:val="22"/>
    </w:rPr>
  </w:style>
  <w:style w:type="paragraph" w:styleId="967">
    <w:name w:val="Normal (Web)"/>
    <w:basedOn w:val="659"/>
    <w:qFormat/>
    <w:pPr>
      <w:spacing w:line="240" w:lineRule="auto"/>
    </w:pPr>
    <w:rPr>
      <w:rFonts w:ascii="Times New Roman" w:hAnsi="Times New Roman" w:eastAsia="Times New Roman" w:cs="Times New Roman"/>
      <w:sz w:val="24"/>
    </w:rPr>
  </w:style>
  <w:style w:type="paragraph" w:styleId="968">
    <w:name w:val="Body Text 2"/>
    <w:basedOn w:val="659"/>
    <w:qFormat/>
    <w:pPr>
      <w:jc w:val="both"/>
      <w:spacing w:after="0" w:line="240" w:lineRule="auto"/>
    </w:pPr>
    <w:rPr>
      <w:rFonts w:ascii="Arial" w:hAnsi="Arial" w:cs="Arial"/>
      <w:i/>
      <w:color w:val="000000"/>
      <w:sz w:val="24"/>
    </w:rPr>
  </w:style>
  <w:style w:type="paragraph" w:styleId="969" w:customStyle="1">
    <w:name w:val="Содержимое таблицы"/>
    <w:basedOn w:val="659"/>
    <w:qFormat/>
  </w:style>
  <w:style w:type="paragraph" w:styleId="970" w:customStyle="1">
    <w:name w:val="Заголовок таблицы"/>
    <w:basedOn w:val="969"/>
    <w:qFormat/>
    <w:pPr>
      <w:jc w:val="center"/>
    </w:pPr>
    <w:rPr>
      <w:b/>
    </w:rPr>
  </w:style>
  <w:style w:type="paragraph" w:styleId="971" w:customStyle="1">
    <w:name w:val="Содержимое врезки"/>
    <w:basedOn w:val="659"/>
    <w:qFormat/>
  </w:style>
  <w:style w:type="paragraph" w:styleId="972" w:customStyle="1">
    <w:name w:val="Обычная таблица1"/>
    <w:basedOn w:val="962"/>
    <w:qFormat/>
    <w:rPr>
      <w:rFonts w:ascii="Times New Roman" w:hAnsi="Times New Roman" w:cs="Times New Roman"/>
    </w:rPr>
  </w:style>
  <w:style w:type="paragraph" w:styleId="973" w:customStyle="1">
    <w:name w:val="Горизонтальная линия"/>
    <w:basedOn w:val="659"/>
    <w:qFormat/>
    <w:pPr>
      <w:spacing w:after="283"/>
    </w:pPr>
    <w:rPr>
      <w:sz w:val="12"/>
    </w:rPr>
  </w:style>
  <w:style w:type="paragraph" w:styleId="974" w:customStyle="1">
    <w:name w:val="Колонтитул"/>
    <w:basedOn w:val="659"/>
    <w:qFormat/>
  </w:style>
  <w:style w:type="paragraph" w:styleId="975">
    <w:name w:val="Header"/>
    <w:basedOn w:val="659"/>
    <w:pPr>
      <w:tabs>
        <w:tab w:val="center" w:pos="4818" w:leader="none"/>
        <w:tab w:val="right" w:pos="9638" w:leader="none"/>
      </w:tabs>
    </w:pPr>
  </w:style>
  <w:style w:type="paragraph" w:styleId="976">
    <w:name w:val="Footer"/>
    <w:basedOn w:val="659"/>
    <w:pPr>
      <w:tabs>
        <w:tab w:val="center" w:pos="4818" w:leader="none"/>
        <w:tab w:val="right" w:pos="9638" w:leader="none"/>
      </w:tabs>
    </w:pPr>
  </w:style>
  <w:style w:type="paragraph" w:styleId="977" w:customStyle="1">
    <w:name w:val="List Paragraph;список мой1;mcd_гпи_маркиров.список ур.1;Абзац списка МКД"/>
    <w:basedOn w:val="659"/>
    <w:qFormat/>
    <w:pPr>
      <w:ind w:left="720"/>
    </w:pPr>
  </w:style>
  <w:style w:type="paragraph" w:styleId="978" w:customStyle="1">
    <w:name w:val="DocumentMap"/>
    <w:basedOn w:val="962"/>
    <w:qFormat/>
    <w:rPr>
      <w:rFonts w:ascii="Times New Roman" w:hAnsi="Times New Roman" w:eastAsia="Times New Roman" w:cs="Times New Roman"/>
    </w:rPr>
  </w:style>
  <w:style w:type="paragraph" w:styleId="979" w:customStyle="1">
    <w:name w:val="Frame contents"/>
    <w:basedOn w:val="980"/>
    <w:qFormat/>
  </w:style>
  <w:style w:type="paragraph" w:styleId="980" w:customStyle="1">
    <w:name w:val="Standard"/>
    <w:pPr>
      <w:spacing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color w:val="auto"/>
      <w:sz w:val="22"/>
      <w:szCs w:val="22"/>
      <w:lang w:eastAsia="en-US" w:bidi="ar-SA"/>
    </w:rPr>
  </w:style>
  <w:style w:type="character" w:styleId="981" w:customStyle="1">
    <w:name w:val="Internet link"/>
    <w:qFormat/>
    <w:rPr>
      <w:rFonts w:ascii="Calibri" w:hAnsi="Calibri" w:eastAsia="Calibri" w:cs="Tahoma"/>
      <w:b w:val="0"/>
      <w:bCs w:val="0"/>
      <w:i w:val="0"/>
      <w:iCs w:val="0"/>
      <w:caps w:val="0"/>
      <w:smallCaps w:val="0"/>
      <w:strike w:val="0"/>
      <w:color w:val="000080"/>
      <w:spacing w:val="0"/>
      <w:position w:val="0"/>
      <w:sz w:val="22"/>
      <w:szCs w:val="22"/>
      <w:u w:val="single"/>
      <w:shd w:val="clear" w:color="auto" w:fill="auto"/>
      <w:lang w:val="ru-RU" w:eastAsia="en-US" w:bidi="ar-SA"/>
    </w:rPr>
  </w:style>
  <w:style w:type="paragraph" w:styleId="982" w:customStyle="1">
    <w:name w:val="Обычный (веб)"/>
    <w:qFormat/>
    <w:pPr>
      <w:contextualSpacing w:val="0"/>
      <w:ind w:left="0" w:right="0" w:firstLine="0"/>
      <w:jc w:val="left"/>
      <w:keepLines w:val="0"/>
      <w:keepNext w:val="0"/>
      <w:pageBreakBefore w:val="0"/>
      <w:spacing w:before="280" w:beforeAutospacing="0" w:after="28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shd w:val="clear" w:color="auto" w:fill="auto"/>
      <w:vertAlign w:val="baseline"/>
      <w:rtl w:val="0"/>
      <w:cs w:val="0"/>
      <w:lang w:val="ru-RU" w:eastAsia="ru-RU" w:bidi="ar-SA"/>
      <w14:ligatures w14:val="none"/>
    </w:rPr>
  </w:style>
  <w:style w:type="character" w:styleId="983" w:customStyle="1">
    <w:name w:val="Основной шрифт абзаца"/>
    <w:qFormat/>
    <w:rPr>
      <w:rFonts w:ascii="Calibri" w:hAnsi="Calibri" w:eastAsia="Calibri" w:cs="Tahoma"/>
      <w:b w:val="0"/>
      <w:bCs w:val="0"/>
      <w:i w:val="0"/>
      <w:iCs w:val="0"/>
      <w:caps w:val="0"/>
      <w:smallCaps w:val="0"/>
      <w:strike w:val="0"/>
      <w:color w:val="auto"/>
      <w:spacing w:val="0"/>
      <w:position w:val="0"/>
      <w:sz w:val="22"/>
      <w:szCs w:val="22"/>
      <w:u w:val="none"/>
      <w:shd w:val="clear" w:color="auto" w:fill="auto"/>
      <w:lang w:val="ru-RU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isk.yandex.ru/d/ByVbxyhaJV2Jdw" TargetMode="External"/><Relationship Id="rId10" Type="http://schemas.openxmlformats.org/officeDocument/2006/relationships/hyperlink" Target="https://disk.yandex.ru/d/ByVbxyhaJV2Jdw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ru-RU</dc:language>
  <cp:lastModifiedBy>hatmullina_na</cp:lastModifiedBy>
  <cp:revision>18</cp:revision>
  <dcterms:created xsi:type="dcterms:W3CDTF">2017-03-01T06:09:00Z</dcterms:created>
  <dcterms:modified xsi:type="dcterms:W3CDTF">2026-02-09T08:54:42Z</dcterms:modified>
</cp:coreProperties>
</file>